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74"/>
        <w:gridCol w:w="4416"/>
      </w:tblGrid>
      <w:tr w:rsidR="00B23657" w14:paraId="2A61AD49" w14:textId="77777777" w:rsidTr="00EB5DC4">
        <w:trPr>
          <w:trHeight w:val="296"/>
          <w:jc w:val="center"/>
        </w:trPr>
        <w:tc>
          <w:tcPr>
            <w:tcW w:w="10790" w:type="dxa"/>
            <w:gridSpan w:val="2"/>
            <w:shd w:val="clear" w:color="auto" w:fill="E0E0E0"/>
          </w:tcPr>
          <w:p w14:paraId="72044F43" w14:textId="77777777" w:rsidR="00B23657" w:rsidRPr="00F53710" w:rsidRDefault="00B23657" w:rsidP="00EB5DC4">
            <w:pPr>
              <w:spacing w:before="40" w:after="40"/>
              <w:rPr>
                <w:b/>
                <w:bCs/>
                <w:sz w:val="22"/>
                <w:szCs w:val="22"/>
              </w:rPr>
            </w:pPr>
            <w:r w:rsidRPr="00F53710">
              <w:rPr>
                <w:b/>
                <w:bCs/>
                <w:sz w:val="22"/>
                <w:szCs w:val="22"/>
              </w:rPr>
              <w:t>I.  Position Information</w:t>
            </w:r>
          </w:p>
        </w:tc>
      </w:tr>
      <w:tr w:rsidR="00B23657" w14:paraId="36662EC7" w14:textId="77777777" w:rsidTr="00EB5DC4">
        <w:trPr>
          <w:jc w:val="center"/>
        </w:trPr>
        <w:tc>
          <w:tcPr>
            <w:tcW w:w="6374" w:type="dxa"/>
          </w:tcPr>
          <w:p w14:paraId="00418B63" w14:textId="77777777" w:rsidR="00B23657" w:rsidRDefault="00B23657" w:rsidP="00EB5DC4">
            <w:pPr>
              <w:spacing w:before="60" w:after="120"/>
            </w:pPr>
            <w:r>
              <w:t>Job Title: Partnership Portfolio Specialist</w:t>
            </w:r>
          </w:p>
          <w:p w14:paraId="6D8CFB7A" w14:textId="77777777" w:rsidR="00B23657" w:rsidRDefault="00B23657" w:rsidP="00EB5DC4">
            <w:pPr>
              <w:spacing w:before="60" w:after="120"/>
              <w:ind w:left="1800" w:hanging="1800"/>
            </w:pPr>
            <w:r>
              <w:t>Position Number:</w:t>
            </w:r>
            <w:r>
              <w:tab/>
            </w:r>
          </w:p>
          <w:p w14:paraId="54985F19" w14:textId="77777777" w:rsidR="00B23657" w:rsidRDefault="00B23657" w:rsidP="00EB5DC4">
            <w:pPr>
              <w:spacing w:before="60" w:after="120"/>
              <w:ind w:left="1800" w:hanging="1800"/>
            </w:pPr>
            <w:r>
              <w:t xml:space="preserve">Department: </w:t>
            </w:r>
            <w:r>
              <w:rPr>
                <w:rFonts w:hint="eastAsia"/>
                <w:lang w:eastAsia="ko-KR"/>
              </w:rPr>
              <w:t>Bureau of External Relations and Advocacy(BERA)</w:t>
            </w:r>
          </w:p>
          <w:p w14:paraId="748519F8" w14:textId="77777777" w:rsidR="00B23657" w:rsidRDefault="00B23657" w:rsidP="00EB5DC4">
            <w:pPr>
              <w:spacing w:before="60" w:after="120"/>
              <w:ind w:left="1800" w:hanging="1800"/>
            </w:pPr>
            <w:r>
              <w:t>Reports to:  Team Leader, Partner Portfolio Management (PPM)</w:t>
            </w:r>
          </w:p>
        </w:tc>
        <w:tc>
          <w:tcPr>
            <w:tcW w:w="4416" w:type="dxa"/>
          </w:tcPr>
          <w:p w14:paraId="314241C5" w14:textId="77777777" w:rsidR="00B23657" w:rsidRDefault="00B23657" w:rsidP="00EB5DC4">
            <w:pPr>
              <w:spacing w:before="60" w:after="120"/>
            </w:pPr>
            <w:r>
              <w:t xml:space="preserve">Grade Level: </w:t>
            </w:r>
            <w:sdt>
              <w:sdtPr>
                <w:alias w:val="Grade Level"/>
                <w:tag w:val="Grade Level"/>
                <w:id w:val="-150301157"/>
                <w:placeholder>
                  <w:docPart w:val="5AF371759AEA407C8604EB3B4AF7F2FC"/>
                </w:placeholder>
                <w:comboBox>
                  <w:listItem w:value="Choose an item"/>
                  <w:listItem w:displayText="G1" w:value="G1"/>
                  <w:listItem w:displayText="G2" w:value="G2"/>
                  <w:listItem w:displayText="G3" w:value="G3"/>
                  <w:listItem w:displayText="G4" w:value="G4"/>
                  <w:listItem w:displayText="G5" w:value="G5"/>
                  <w:listItem w:displayText="G6" w:value="G6"/>
                  <w:listItem w:displayText="G7" w:value="G7"/>
                  <w:listItem w:displayText="NOA" w:value="NOA"/>
                  <w:listItem w:displayText="NOB" w:value="NOB"/>
                  <w:listItem w:displayText="NOC" w:value="NOC"/>
                  <w:listItem w:displayText="NOD" w:value="NOD"/>
                  <w:listItem w:displayText="NOE" w:value="NOE"/>
                  <w:listItem w:displayText="P1" w:value="P1"/>
                  <w:listItem w:displayText="P2" w:value="P2"/>
                  <w:listItem w:displayText="P3" w:value="P3"/>
                  <w:listItem w:displayText="P4" w:value="P4"/>
                  <w:listItem w:displayText="P5" w:value="P5"/>
                  <w:listItem w:displayText="P6" w:value="P6"/>
                  <w:listItem w:displayText="P7" w:value="P7"/>
                  <w:listItem w:displayText="D1" w:value="D1"/>
                  <w:listItem w:displayText="D2" w:value="D2"/>
                  <w:listItem w:displayText="ASG" w:value="ASG"/>
                  <w:listItem w:displayText="Associate Adminstrator" w:value="Associate Adminstrator"/>
                  <w:listItem w:displayText="Administrator" w:value="Administrator"/>
                </w:comboBox>
              </w:sdtPr>
              <w:sdtEndPr/>
              <w:sdtContent>
                <w:r>
                  <w:t>P4</w:t>
                </w:r>
              </w:sdtContent>
            </w:sdt>
          </w:p>
          <w:p w14:paraId="55E1F403" w14:textId="77777777" w:rsidR="00B23657" w:rsidRDefault="00B23657" w:rsidP="00EB5DC4">
            <w:pPr>
              <w:spacing w:before="60" w:after="120"/>
              <w:ind w:left="2052" w:hanging="2052"/>
            </w:pPr>
            <w:r>
              <w:t>Duty Station: New York</w:t>
            </w:r>
          </w:p>
          <w:p w14:paraId="585B01F0" w14:textId="77777777" w:rsidR="00B23657" w:rsidRPr="000F7AC9" w:rsidRDefault="00B23657" w:rsidP="00EB5DC4">
            <w:pPr>
              <w:spacing w:before="60" w:after="120"/>
              <w:ind w:left="2059" w:hanging="2059"/>
            </w:pPr>
            <w:r>
              <w:t xml:space="preserve">Family Duty Station as of Date of Issuance: </w:t>
            </w:r>
            <w:sdt>
              <w:sdtPr>
                <w:rPr>
                  <w:color w:val="FF0000"/>
                </w:rPr>
                <w:alias w:val="Family Duty Station"/>
                <w:tag w:val="Family Duty Station"/>
                <w:id w:val="1909656401"/>
                <w:placeholder>
                  <w:docPart w:val="6EFDD79EFE314B75A8D38AF7321066A8"/>
                </w:placeholder>
                <w:showingPlcHdr/>
                <w:comboBox>
                  <w:listItem w:value="Choose an item"/>
                  <w:listItem w:displayText="Yes" w:value="Yes"/>
                  <w:listItem w:displayText="No" w:value="No"/>
                </w:comboBox>
              </w:sdtPr>
              <w:sdtEndPr/>
              <w:sdtContent>
                <w:r w:rsidRPr="004938D4">
                  <w:rPr>
                    <w:rStyle w:val="a6"/>
                  </w:rPr>
                  <w:t>Choose an item</w:t>
                </w:r>
              </w:sdtContent>
            </w:sdt>
          </w:p>
        </w:tc>
      </w:tr>
    </w:tbl>
    <w:p w14:paraId="091D52ED" w14:textId="77777777" w:rsidR="00B23657" w:rsidRDefault="00B23657" w:rsidP="00B23657"/>
    <w:tbl>
      <w:tblPr>
        <w:tblW w:w="108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4950"/>
        <w:gridCol w:w="5850"/>
      </w:tblGrid>
      <w:tr w:rsidR="00B23657" w14:paraId="1EE1BBC4" w14:textId="77777777" w:rsidTr="00EB5DC4">
        <w:trPr>
          <w:trHeight w:val="728"/>
        </w:trPr>
        <w:tc>
          <w:tcPr>
            <w:tcW w:w="10800" w:type="dxa"/>
            <w:gridSpan w:val="2"/>
            <w:tcBorders>
              <w:bottom w:val="single" w:sz="4" w:space="0" w:color="auto"/>
            </w:tcBorders>
            <w:shd w:val="clear" w:color="auto" w:fill="E0E0E0"/>
          </w:tcPr>
          <w:p w14:paraId="4502FE47" w14:textId="77777777" w:rsidR="00B23657" w:rsidRPr="00F53710" w:rsidRDefault="00B23657" w:rsidP="00EB5DC4">
            <w:pPr>
              <w:pStyle w:val="1"/>
              <w:keepNext w:val="0"/>
              <w:spacing w:before="40" w:after="40"/>
              <w:rPr>
                <w:sz w:val="22"/>
                <w:szCs w:val="22"/>
              </w:rPr>
            </w:pPr>
            <w:r w:rsidRPr="00F53710">
              <w:rPr>
                <w:sz w:val="22"/>
                <w:szCs w:val="22"/>
              </w:rPr>
              <w:t>II. Job Purpose and Organizational Context</w:t>
            </w:r>
          </w:p>
        </w:tc>
      </w:tr>
      <w:tr w:rsidR="00B23657" w:rsidRPr="00B16793" w14:paraId="59B90E20" w14:textId="77777777" w:rsidTr="00EB5DC4">
        <w:tc>
          <w:tcPr>
            <w:tcW w:w="10800" w:type="dxa"/>
            <w:gridSpan w:val="2"/>
          </w:tcPr>
          <w:p w14:paraId="54ED1D1A" w14:textId="77777777" w:rsidR="00B23657" w:rsidRPr="00E07A5E" w:rsidRDefault="00B23657" w:rsidP="00EB5DC4"/>
          <w:p w14:paraId="2782528D" w14:textId="77777777" w:rsidR="00B23657" w:rsidRPr="00B16793" w:rsidRDefault="00B23657" w:rsidP="00EB5DC4">
            <w:pPr>
              <w:spacing w:line="276" w:lineRule="auto"/>
              <w:jc w:val="both"/>
              <w:rPr>
                <w:lang w:eastAsia="ko-KR"/>
              </w:rPr>
            </w:pPr>
            <w:r w:rsidRPr="00B16793">
              <w:rPr>
                <w:lang w:eastAsia="ko-KR"/>
              </w:rPr>
              <w:t xml:space="preserve">The United Nations Development Programme is the main development organization of the United Nations system that is on the ground in about 170 countries and territories, with its Headquarters in New York, USA. It is helping to eradicate poverty, reduce inequalities and exclusion, and build resilience so countries can sustain progress. UNDP plays a critical role in helping countries achieve the Sustainable Development Goals. </w:t>
            </w:r>
          </w:p>
          <w:p w14:paraId="4DA5B879" w14:textId="77777777" w:rsidR="00B23657" w:rsidRPr="00B16793" w:rsidRDefault="00B23657" w:rsidP="00EB5DC4">
            <w:pPr>
              <w:spacing w:line="276" w:lineRule="auto"/>
              <w:jc w:val="both"/>
              <w:rPr>
                <w:lang w:eastAsia="ko-KR"/>
              </w:rPr>
            </w:pPr>
          </w:p>
          <w:p w14:paraId="69A2DE35" w14:textId="77777777" w:rsidR="00B23657" w:rsidRPr="00B16793" w:rsidRDefault="00B23657" w:rsidP="00EB5DC4">
            <w:pPr>
              <w:spacing w:line="276" w:lineRule="auto"/>
              <w:jc w:val="both"/>
              <w:rPr>
                <w:lang w:eastAsia="ko-KR"/>
              </w:rPr>
            </w:pPr>
            <w:r w:rsidRPr="00B16793">
              <w:rPr>
                <w:lang w:eastAsia="ko-KR"/>
              </w:rPr>
              <w:t>The Bureau of External Relations and Advocacy (BERA) is responsible for positioning UNDP as the world’s leading global development agency, promoting its global authority and thought leadership on sustainable development and the interconnected issues of poverty, inequality, and climate change. BERA leads and supports UNDP in building and nurturing strategic relationships and alliances essential to achieving its mission. Creating strong political and financial backing for UNDP by providing partners and supporters with a clear understanding of what UNDP does and how our mission, capabilities and flagship services relate to them.</w:t>
            </w:r>
          </w:p>
          <w:p w14:paraId="283398CF" w14:textId="77777777" w:rsidR="00B23657" w:rsidRPr="00B16793" w:rsidRDefault="00B23657" w:rsidP="00EB5DC4">
            <w:pPr>
              <w:spacing w:line="276" w:lineRule="auto"/>
              <w:jc w:val="both"/>
              <w:rPr>
                <w:lang w:eastAsia="ko-KR"/>
              </w:rPr>
            </w:pPr>
          </w:p>
          <w:p w14:paraId="5E79F2D9" w14:textId="77777777" w:rsidR="00B23657" w:rsidRPr="00B16793" w:rsidRDefault="00B23657" w:rsidP="00EB5DC4">
            <w:pPr>
              <w:spacing w:line="276" w:lineRule="auto"/>
              <w:jc w:val="both"/>
              <w:rPr>
                <w:lang w:eastAsia="ko-KR"/>
              </w:rPr>
            </w:pPr>
            <w:r w:rsidRPr="00B16793">
              <w:rPr>
                <w:lang w:eastAsia="ko-KR"/>
              </w:rPr>
              <w:t>The Bureau leads UNDP’s work on innovative and diversified partnerships and ways of financing the Decade of Action to achieve the Sustainable Development Goals. It is also responsible for global campaigns on critical development issues, which aim to inform government policies and build partnerships around high-impact solutions. BERA coordinates and sets corporate standards across the functions of partnerships, marketing and communications within UNDP and leads on internal communications.</w:t>
            </w:r>
          </w:p>
          <w:p w14:paraId="07664AC6" w14:textId="77777777" w:rsidR="00B23657" w:rsidRPr="00B16793" w:rsidRDefault="00B23657" w:rsidP="00EB5DC4">
            <w:pPr>
              <w:spacing w:line="276" w:lineRule="auto"/>
              <w:jc w:val="both"/>
              <w:rPr>
                <w:lang w:eastAsia="ko-KR"/>
              </w:rPr>
            </w:pPr>
          </w:p>
          <w:p w14:paraId="7A4F3C88" w14:textId="77777777" w:rsidR="00B23657" w:rsidRPr="00B16793" w:rsidRDefault="00B23657" w:rsidP="00EB5DC4">
            <w:pPr>
              <w:spacing w:line="276" w:lineRule="auto"/>
              <w:jc w:val="both"/>
              <w:rPr>
                <w:lang w:eastAsia="ko-KR"/>
              </w:rPr>
            </w:pPr>
            <w:r w:rsidRPr="00B16793">
              <w:rPr>
                <w:lang w:eastAsia="ko-KR"/>
              </w:rPr>
              <w:t xml:space="preserve">The Public Partnerships Group (PPG) in BERA strengthens public partnerships in line with UNDP Strategic Plan and business planning targets, coordinates multi-stakeholder partnerships including quality assurance, engages with key funding partners and political constituencies, and advises and develops strategies to cultivate mutually beneficial relationships with partners. </w:t>
            </w:r>
          </w:p>
          <w:p w14:paraId="4CD22CDC" w14:textId="77777777" w:rsidR="00B23657" w:rsidRPr="00B16793" w:rsidRDefault="00B23657" w:rsidP="00EB5DC4">
            <w:pPr>
              <w:spacing w:line="276" w:lineRule="auto"/>
              <w:jc w:val="both"/>
              <w:rPr>
                <w:lang w:eastAsia="ko-KR"/>
              </w:rPr>
            </w:pPr>
          </w:p>
          <w:p w14:paraId="360FCCB6" w14:textId="77777777" w:rsidR="00B23657" w:rsidRPr="00B16793" w:rsidRDefault="00B23657" w:rsidP="00EB5DC4">
            <w:pPr>
              <w:spacing w:line="276" w:lineRule="auto"/>
              <w:jc w:val="both"/>
              <w:rPr>
                <w:lang w:eastAsia="ko-KR"/>
              </w:rPr>
            </w:pPr>
            <w:r w:rsidRPr="00B16793">
              <w:rPr>
                <w:lang w:eastAsia="ko-KR"/>
              </w:rPr>
              <w:t>Particularly, PPG coordinates across BERA and implements the public partner strategies, ensuring inputs are provided to responsible Bureau</w:t>
            </w:r>
            <w:r w:rsidRPr="00B16793">
              <w:rPr>
                <w:rFonts w:hint="eastAsia"/>
                <w:lang w:eastAsia="ko-KR"/>
              </w:rPr>
              <w:t>s</w:t>
            </w:r>
            <w:r w:rsidRPr="00B16793">
              <w:rPr>
                <w:lang w:eastAsia="ko-KR"/>
              </w:rPr>
              <w:t>. It strengthens partnerships with a ‘whole of society’ approach identifying risks and opportunities for partnerships, working closely with partners, and coordinating partner engagement. It also coordinates information requests and analyzes and timely advises for executive-level meetings around resource mobilization and partnerships. It assists and offers intelligence for leadership as well.</w:t>
            </w:r>
          </w:p>
          <w:p w14:paraId="172D4553" w14:textId="77777777" w:rsidR="00B23657" w:rsidRPr="00B16793" w:rsidRDefault="00B23657" w:rsidP="00EB5DC4">
            <w:pPr>
              <w:spacing w:line="276" w:lineRule="auto"/>
              <w:jc w:val="both"/>
              <w:rPr>
                <w:lang w:eastAsia="ko-KR"/>
              </w:rPr>
            </w:pPr>
          </w:p>
          <w:p w14:paraId="3EC94783" w14:textId="77777777" w:rsidR="00B23657" w:rsidRPr="00B16793" w:rsidRDefault="00B23657" w:rsidP="00EB5DC4">
            <w:pPr>
              <w:spacing w:line="276" w:lineRule="auto"/>
              <w:jc w:val="both"/>
              <w:rPr>
                <w:lang w:eastAsia="ko-KR"/>
              </w:rPr>
            </w:pPr>
            <w:r w:rsidRPr="00B16793">
              <w:rPr>
                <w:lang w:eastAsia="ko-KR"/>
              </w:rPr>
              <w:t xml:space="preserve">Global multi-faceted crises such as pandemic and socio-economic problems are recently threatening the achievement of SDGs. In order to address these complex issues and achieve SDGs, it is vital to analyze risks and opportunities from a more general perspective, and strategically strengthen various relationships with </w:t>
            </w:r>
            <w:r w:rsidRPr="00B16793">
              <w:rPr>
                <w:rFonts w:hint="eastAsia"/>
                <w:lang w:eastAsia="ko-KR"/>
              </w:rPr>
              <w:t>an</w:t>
            </w:r>
            <w:r w:rsidRPr="00B16793">
              <w:rPr>
                <w:lang w:eastAsia="ko-KR"/>
              </w:rPr>
              <w:t xml:space="preserve"> </w:t>
            </w:r>
            <w:r w:rsidRPr="00B16793">
              <w:rPr>
                <w:rFonts w:hint="eastAsia"/>
                <w:lang w:eastAsia="ko-KR"/>
              </w:rPr>
              <w:t>integrated</w:t>
            </w:r>
            <w:r w:rsidRPr="00B16793">
              <w:rPr>
                <w:lang w:eastAsia="ko-KR"/>
              </w:rPr>
              <w:t xml:space="preserve"> approach. It is also necessary to coordinate relationships with core donors to manage partnerships more efficiently. The PPG plays a critical role in the implementation of these elements of the UNDP, including determining the direction of partnerships and supporting the executive-level meetings. </w:t>
            </w:r>
          </w:p>
          <w:p w14:paraId="4AC93592" w14:textId="77777777" w:rsidR="00B23657" w:rsidRPr="00B16793" w:rsidRDefault="00B23657" w:rsidP="00EB5DC4">
            <w:pPr>
              <w:spacing w:line="276" w:lineRule="auto"/>
              <w:jc w:val="both"/>
              <w:rPr>
                <w:lang w:eastAsia="ko-KR"/>
              </w:rPr>
            </w:pPr>
          </w:p>
          <w:p w14:paraId="2418F8BC" w14:textId="77777777" w:rsidR="00B23657" w:rsidRDefault="00B23657" w:rsidP="00EB5DC4">
            <w:pPr>
              <w:spacing w:line="276" w:lineRule="auto"/>
              <w:jc w:val="both"/>
              <w:rPr>
                <w:lang w:eastAsia="ko-KR"/>
              </w:rPr>
            </w:pPr>
            <w:r w:rsidRPr="00EF17E2">
              <w:rPr>
                <w:lang w:eastAsia="ko-KR"/>
              </w:rPr>
              <w:lastRenderedPageBreak/>
              <w:t>In this context,</w:t>
            </w:r>
            <w:r w:rsidRPr="00B16793">
              <w:rPr>
                <w:lang w:eastAsia="ko-KR"/>
              </w:rPr>
              <w:t xml:space="preserve"> UNDP is seeking a Partnership Portfolio Specialist</w:t>
            </w:r>
            <w:r w:rsidRPr="000E6C44">
              <w:rPr>
                <w:rFonts w:cs="Arial"/>
                <w:lang w:eastAsia="ko-KR"/>
              </w:rPr>
              <w:t xml:space="preserve"> </w:t>
            </w:r>
            <w:r w:rsidRPr="00EF17E2">
              <w:rPr>
                <w:lang w:eastAsia="ko-KR"/>
              </w:rPr>
              <w:t>who</w:t>
            </w:r>
            <w:r w:rsidRPr="00B16793">
              <w:rPr>
                <w:lang w:eastAsia="ko-KR"/>
              </w:rPr>
              <w:t xml:space="preserve"> has a broad viewpoint and experience in researching and providing advice regarding policy matters in order to strategically improve </w:t>
            </w:r>
            <w:r w:rsidRPr="007400A5">
              <w:rPr>
                <w:color w:val="000000" w:themeColor="text1"/>
                <w:lang w:eastAsia="ko-KR"/>
              </w:rPr>
              <w:t xml:space="preserve">relationships </w:t>
            </w:r>
            <w:r w:rsidR="00F95329" w:rsidRPr="007400A5">
              <w:rPr>
                <w:rFonts w:hint="eastAsia"/>
                <w:color w:val="000000" w:themeColor="text1"/>
                <w:lang w:eastAsia="ko-KR"/>
              </w:rPr>
              <w:t xml:space="preserve">with </w:t>
            </w:r>
            <w:r w:rsidRPr="00EF17E2">
              <w:rPr>
                <w:lang w:eastAsia="ko-KR"/>
              </w:rPr>
              <w:t>development partners (including OECD-DAC and non-DAC partners).</w:t>
            </w:r>
            <w:r w:rsidRPr="00B16793">
              <w:rPr>
                <w:lang w:eastAsia="ko-KR"/>
              </w:rPr>
              <w:t xml:space="preserve"> In particular, an expert is needed who ha</w:t>
            </w:r>
            <w:r w:rsidRPr="000E6C44">
              <w:rPr>
                <w:rFonts w:cs="Arial"/>
                <w:lang w:eastAsia="ko-KR"/>
              </w:rPr>
              <w:t>s</w:t>
            </w:r>
            <w:r w:rsidRPr="00B16793">
              <w:rPr>
                <w:lang w:eastAsia="ko-KR"/>
              </w:rPr>
              <w:t xml:space="preserve"> experience in formulating </w:t>
            </w:r>
            <w:r w:rsidRPr="00B16793">
              <w:rPr>
                <w:rFonts w:hint="eastAsia"/>
                <w:lang w:eastAsia="ko-KR"/>
              </w:rPr>
              <w:t>integrated</w:t>
            </w:r>
            <w:r w:rsidRPr="00B16793">
              <w:rPr>
                <w:lang w:eastAsia="ko-KR"/>
              </w:rPr>
              <w:t xml:space="preserve"> strategies in the perspective of the 'whole of society' while managing relationships with various implementing institutions, civil society, private sector, and academia pertaining to the respective development partners.</w:t>
            </w:r>
          </w:p>
          <w:p w14:paraId="6D0AFDD7" w14:textId="77777777" w:rsidR="00B23657" w:rsidRPr="00B16793" w:rsidRDefault="00B23657" w:rsidP="00EB5DC4">
            <w:pPr>
              <w:spacing w:line="276" w:lineRule="auto"/>
              <w:jc w:val="both"/>
            </w:pPr>
          </w:p>
        </w:tc>
      </w:tr>
      <w:tr w:rsidR="00B23657" w:rsidRPr="00B16793" w14:paraId="145102C4" w14:textId="77777777" w:rsidTr="00EB5DC4">
        <w:tc>
          <w:tcPr>
            <w:tcW w:w="10800" w:type="dxa"/>
            <w:gridSpan w:val="2"/>
            <w:shd w:val="clear" w:color="auto" w:fill="E0E0E0"/>
          </w:tcPr>
          <w:p w14:paraId="2B5FC68E" w14:textId="77777777" w:rsidR="00B23657" w:rsidRPr="00B16793" w:rsidRDefault="00B23657" w:rsidP="00EB5DC4">
            <w:pPr>
              <w:pStyle w:val="1"/>
              <w:keepNext w:val="0"/>
              <w:spacing w:before="40" w:after="40"/>
              <w:rPr>
                <w:sz w:val="22"/>
                <w:szCs w:val="22"/>
              </w:rPr>
            </w:pPr>
            <w:r w:rsidRPr="00B16793">
              <w:rPr>
                <w:sz w:val="22"/>
                <w:szCs w:val="22"/>
              </w:rPr>
              <w:lastRenderedPageBreak/>
              <w:t>III. Duties and Responsibilities</w:t>
            </w:r>
          </w:p>
        </w:tc>
      </w:tr>
      <w:tr w:rsidR="00B23657" w:rsidRPr="00B16793" w14:paraId="077D026D" w14:textId="77777777" w:rsidTr="00EB5DC4">
        <w:tc>
          <w:tcPr>
            <w:tcW w:w="10800" w:type="dxa"/>
            <w:gridSpan w:val="2"/>
          </w:tcPr>
          <w:p w14:paraId="02E3D021" w14:textId="77777777" w:rsidR="00B23657" w:rsidRPr="00B16793" w:rsidRDefault="00B23657" w:rsidP="00EB5DC4">
            <w:pPr>
              <w:widowControl w:val="0"/>
              <w:autoSpaceDE w:val="0"/>
              <w:autoSpaceDN w:val="0"/>
              <w:adjustRightInd w:val="0"/>
              <w:spacing w:line="288" w:lineRule="auto"/>
              <w:contextualSpacing/>
              <w:rPr>
                <w:rFonts w:cs="Calibri"/>
              </w:rPr>
            </w:pPr>
          </w:p>
          <w:p w14:paraId="78B43AEE" w14:textId="77777777" w:rsidR="00B23657" w:rsidRPr="00B16793" w:rsidRDefault="00B23657" w:rsidP="00EB5DC4">
            <w:pPr>
              <w:widowControl w:val="0"/>
              <w:autoSpaceDE w:val="0"/>
              <w:autoSpaceDN w:val="0"/>
              <w:adjustRightInd w:val="0"/>
              <w:spacing w:line="288" w:lineRule="auto"/>
              <w:contextualSpacing/>
              <w:rPr>
                <w:rFonts w:cs="Calibri"/>
              </w:rPr>
            </w:pPr>
            <w:r w:rsidRPr="00B16793">
              <w:rPr>
                <w:rFonts w:cs="Calibri"/>
              </w:rPr>
              <w:t>Key Functions:</w:t>
            </w:r>
          </w:p>
          <w:p w14:paraId="3545BE77" w14:textId="77777777" w:rsidR="00B23657" w:rsidRPr="00B16793" w:rsidRDefault="00B23657" w:rsidP="00EB5DC4">
            <w:pPr>
              <w:widowControl w:val="0"/>
              <w:autoSpaceDE w:val="0"/>
              <w:autoSpaceDN w:val="0"/>
              <w:adjustRightInd w:val="0"/>
              <w:spacing w:line="288" w:lineRule="auto"/>
              <w:contextualSpacing/>
              <w:rPr>
                <w:rFonts w:cs="Calibri"/>
              </w:rPr>
            </w:pPr>
          </w:p>
          <w:p w14:paraId="4FA8AB54" w14:textId="77777777" w:rsidR="00B23657" w:rsidRPr="00B16793" w:rsidRDefault="00B23657" w:rsidP="00B23657">
            <w:pPr>
              <w:pStyle w:val="a3"/>
              <w:widowControl w:val="0"/>
              <w:numPr>
                <w:ilvl w:val="0"/>
                <w:numId w:val="1"/>
              </w:numPr>
              <w:autoSpaceDE w:val="0"/>
              <w:autoSpaceDN w:val="0"/>
              <w:adjustRightInd w:val="0"/>
              <w:spacing w:line="288" w:lineRule="auto"/>
              <w:contextualSpacing/>
              <w:rPr>
                <w:rFonts w:cs="Calibri"/>
              </w:rPr>
            </w:pPr>
            <w:r w:rsidRPr="00B16793">
              <w:rPr>
                <w:rFonts w:cs="Calibri"/>
              </w:rPr>
              <w:t xml:space="preserve">Partnerships and Advocacy - </w:t>
            </w:r>
            <w:r w:rsidRPr="00B16793">
              <w:rPr>
                <w:rFonts w:cs="Calibri"/>
                <w:b/>
                <w:bCs/>
              </w:rPr>
              <w:t>Lead audience-centric partnership development and portfolio management</w:t>
            </w:r>
          </w:p>
          <w:p w14:paraId="14C19607" w14:textId="77777777" w:rsidR="00B23657" w:rsidRPr="00B16793" w:rsidRDefault="00B23657" w:rsidP="00B23657">
            <w:pPr>
              <w:pStyle w:val="a3"/>
              <w:widowControl w:val="0"/>
              <w:numPr>
                <w:ilvl w:val="0"/>
                <w:numId w:val="1"/>
              </w:numPr>
              <w:autoSpaceDE w:val="0"/>
              <w:autoSpaceDN w:val="0"/>
              <w:adjustRightInd w:val="0"/>
              <w:spacing w:line="288" w:lineRule="auto"/>
              <w:contextualSpacing/>
              <w:rPr>
                <w:rFonts w:cs="Calibri"/>
              </w:rPr>
            </w:pPr>
            <w:r w:rsidRPr="00B16793">
              <w:rPr>
                <w:rFonts w:cs="Calibri"/>
                <w:lang w:eastAsia="ko-KR"/>
              </w:rPr>
              <w:t xml:space="preserve">Coordinate Resource Mobilization and support on </w:t>
            </w:r>
            <w:r w:rsidRPr="00B16793">
              <w:rPr>
                <w:rFonts w:cs="Calibri" w:hint="eastAsia"/>
                <w:lang w:eastAsia="ko-KR"/>
              </w:rPr>
              <w:t>Strategy</w:t>
            </w:r>
            <w:r w:rsidRPr="00B16793">
              <w:rPr>
                <w:rFonts w:cs="Calibri"/>
                <w:lang w:eastAsia="ko-KR"/>
              </w:rPr>
              <w:t>/</w:t>
            </w:r>
            <w:r w:rsidRPr="00B16793">
              <w:rPr>
                <w:rFonts w:cs="Calibri" w:hint="eastAsia"/>
                <w:lang w:eastAsia="ko-KR"/>
              </w:rPr>
              <w:t>Policy Advice</w:t>
            </w:r>
            <w:r w:rsidRPr="00B16793">
              <w:rPr>
                <w:rFonts w:cs="Calibri"/>
                <w:lang w:eastAsia="ko-KR"/>
              </w:rPr>
              <w:t xml:space="preserve"> - </w:t>
            </w:r>
            <w:r w:rsidRPr="00B16793">
              <w:rPr>
                <w:rFonts w:cs="Calibri"/>
                <w:b/>
                <w:bCs/>
                <w:lang w:eastAsia="ko-KR"/>
              </w:rPr>
              <w:t>Coordinate core and non-core resource mobilization</w:t>
            </w:r>
          </w:p>
          <w:p w14:paraId="61A53C38" w14:textId="77777777" w:rsidR="00B23657" w:rsidRPr="00B16793" w:rsidRDefault="00B23657" w:rsidP="00B23657">
            <w:pPr>
              <w:pStyle w:val="a3"/>
              <w:widowControl w:val="0"/>
              <w:numPr>
                <w:ilvl w:val="0"/>
                <w:numId w:val="1"/>
              </w:numPr>
              <w:autoSpaceDE w:val="0"/>
              <w:autoSpaceDN w:val="0"/>
              <w:adjustRightInd w:val="0"/>
              <w:spacing w:line="288" w:lineRule="auto"/>
              <w:contextualSpacing/>
              <w:rPr>
                <w:rFonts w:cs="Calibri"/>
              </w:rPr>
            </w:pPr>
            <w:r w:rsidRPr="00B16793">
              <w:rPr>
                <w:rFonts w:cs="Calibri"/>
              </w:rPr>
              <w:t xml:space="preserve">Knowledge and Information Management, Research and Development - </w:t>
            </w:r>
            <w:r w:rsidRPr="00B16793">
              <w:rPr>
                <w:rFonts w:cs="Calibri"/>
                <w:b/>
                <w:bCs/>
              </w:rPr>
              <w:t>Provide expert advice to Regional Bureaus and Country Offices for resource mobilization and facilitate coordination on partnerships across all levels of the organization</w:t>
            </w:r>
          </w:p>
          <w:p w14:paraId="1B041A98" w14:textId="77777777" w:rsidR="00B23657" w:rsidRPr="00B16793" w:rsidRDefault="00B23657" w:rsidP="00EB5DC4">
            <w:pPr>
              <w:pStyle w:val="a3"/>
              <w:widowControl w:val="0"/>
              <w:autoSpaceDE w:val="0"/>
              <w:autoSpaceDN w:val="0"/>
              <w:adjustRightInd w:val="0"/>
              <w:spacing w:line="288" w:lineRule="auto"/>
              <w:contextualSpacing/>
              <w:rPr>
                <w:rFonts w:cs="Calibri"/>
              </w:rPr>
            </w:pPr>
          </w:p>
        </w:tc>
      </w:tr>
      <w:tr w:rsidR="00B23657" w:rsidRPr="00B16793" w14:paraId="0597D647" w14:textId="77777777" w:rsidTr="00EB5DC4">
        <w:tc>
          <w:tcPr>
            <w:tcW w:w="10800" w:type="dxa"/>
            <w:gridSpan w:val="2"/>
          </w:tcPr>
          <w:p w14:paraId="61D2D4D4" w14:textId="77777777" w:rsidR="00B23657" w:rsidRPr="00B16793" w:rsidRDefault="00B23657" w:rsidP="00EB5DC4">
            <w:pPr>
              <w:pStyle w:val="a7"/>
              <w:spacing w:line="288" w:lineRule="auto"/>
              <w:rPr>
                <w:rFonts w:cs="Arial"/>
                <w:szCs w:val="20"/>
              </w:rPr>
            </w:pPr>
          </w:p>
          <w:p w14:paraId="703BC2EC" w14:textId="77777777" w:rsidR="00B23657" w:rsidRPr="00B16793" w:rsidRDefault="00B23657" w:rsidP="00EB5DC4">
            <w:pPr>
              <w:pStyle w:val="a7"/>
              <w:spacing w:line="288" w:lineRule="auto"/>
              <w:rPr>
                <w:rFonts w:cs="Arial"/>
                <w:szCs w:val="20"/>
              </w:rPr>
            </w:pPr>
            <w:r w:rsidRPr="00B16793">
              <w:rPr>
                <w:rFonts w:cs="Arial"/>
                <w:szCs w:val="20"/>
              </w:rPr>
              <w:t xml:space="preserve">1) </w:t>
            </w:r>
            <w:r w:rsidRPr="00EF17E2">
              <w:rPr>
                <w:rFonts w:cs="Arial"/>
                <w:szCs w:val="20"/>
              </w:rPr>
              <w:t>Partnerships and Advocacy</w:t>
            </w:r>
            <w:r w:rsidRPr="00B16793">
              <w:rPr>
                <w:rFonts w:cs="Arial"/>
                <w:szCs w:val="20"/>
              </w:rPr>
              <w:t xml:space="preserve">  </w:t>
            </w:r>
          </w:p>
          <w:p w14:paraId="3FB1C5E1" w14:textId="77777777" w:rsidR="00B23657" w:rsidRPr="00B16793" w:rsidRDefault="00B23657" w:rsidP="00B23657">
            <w:pPr>
              <w:pStyle w:val="a3"/>
              <w:numPr>
                <w:ilvl w:val="0"/>
                <w:numId w:val="4"/>
              </w:numPr>
              <w:spacing w:before="100" w:beforeAutospacing="1" w:after="100" w:afterAutospacing="1" w:line="288" w:lineRule="auto"/>
              <w:rPr>
                <w:rFonts w:cs="Arial"/>
                <w:szCs w:val="20"/>
                <w:lang w:eastAsia="ko-KR"/>
              </w:rPr>
            </w:pPr>
            <w:r w:rsidRPr="00B16793">
              <w:rPr>
                <w:rFonts w:cs="Arial"/>
                <w:szCs w:val="20"/>
                <w:lang w:eastAsia="ko-KR"/>
              </w:rPr>
              <w:t>Coordinate partner engagement with a 'whole of society' approach.</w:t>
            </w:r>
          </w:p>
          <w:p w14:paraId="2201232E" w14:textId="77777777" w:rsidR="00B23657" w:rsidRPr="00EF17E2" w:rsidRDefault="00B23657" w:rsidP="00B23657">
            <w:pPr>
              <w:pStyle w:val="a3"/>
              <w:numPr>
                <w:ilvl w:val="0"/>
                <w:numId w:val="4"/>
              </w:numPr>
              <w:spacing w:line="288" w:lineRule="auto"/>
              <w:rPr>
                <w:rFonts w:cs="Arial"/>
                <w:szCs w:val="20"/>
                <w:lang w:eastAsia="ko-KR"/>
              </w:rPr>
            </w:pPr>
            <w:r w:rsidRPr="00B16793">
              <w:rPr>
                <w:rFonts w:cs="Arial"/>
                <w:szCs w:val="20"/>
                <w:lang w:eastAsia="ko-KR"/>
              </w:rPr>
              <w:t xml:space="preserve">Manage relationships with </w:t>
            </w:r>
            <w:r w:rsidRPr="000E6C44">
              <w:rPr>
                <w:rFonts w:cs="Arial"/>
                <w:lang w:eastAsia="ko-KR"/>
              </w:rPr>
              <w:t xml:space="preserve">different stakeholders and </w:t>
            </w:r>
            <w:r w:rsidRPr="00EF17E2">
              <w:rPr>
                <w:rFonts w:cs="Arial"/>
                <w:szCs w:val="20"/>
                <w:lang w:eastAsia="ko-KR"/>
              </w:rPr>
              <w:t>partners such as core</w:t>
            </w:r>
            <w:r w:rsidR="00C422C9">
              <w:rPr>
                <w:rFonts w:cs="Arial"/>
                <w:szCs w:val="20"/>
                <w:lang w:eastAsia="ko-KR"/>
              </w:rPr>
              <w:t xml:space="preserve"> donors, regional offices, etc.</w:t>
            </w:r>
            <w:r w:rsidRPr="00EF17E2">
              <w:rPr>
                <w:rFonts w:cs="Arial"/>
                <w:szCs w:val="20"/>
                <w:lang w:eastAsia="ko-KR"/>
              </w:rPr>
              <w:t xml:space="preserve"> </w:t>
            </w:r>
          </w:p>
          <w:p w14:paraId="20AF5868" w14:textId="77777777" w:rsidR="00B23657" w:rsidRPr="00B16793" w:rsidRDefault="00B23657" w:rsidP="00B23657">
            <w:pPr>
              <w:pStyle w:val="a3"/>
              <w:numPr>
                <w:ilvl w:val="0"/>
                <w:numId w:val="4"/>
              </w:numPr>
              <w:spacing w:line="288" w:lineRule="auto"/>
              <w:rPr>
                <w:rFonts w:cs="Arial"/>
                <w:szCs w:val="20"/>
                <w:lang w:eastAsia="ko-KR"/>
              </w:rPr>
            </w:pPr>
            <w:r w:rsidRPr="00B16793">
              <w:rPr>
                <w:rFonts w:cs="Arial"/>
                <w:szCs w:val="20"/>
                <w:lang w:eastAsia="ko-KR"/>
              </w:rPr>
              <w:t>Develop and continually refine measures to enhance partnerships; develop and implement key partner engagement strategies and action plans; setting priorities, goals, and key performance indicators (KPIs) for</w:t>
            </w:r>
            <w:r>
              <w:rPr>
                <w:rFonts w:cs="Arial"/>
                <w:szCs w:val="20"/>
                <w:lang w:eastAsia="ko-KR"/>
              </w:rPr>
              <w:t xml:space="preserve"> </w:t>
            </w:r>
            <w:r w:rsidRPr="00EF17E2">
              <w:rPr>
                <w:rFonts w:cs="Arial"/>
                <w:szCs w:val="20"/>
                <w:lang w:eastAsia="ko-KR"/>
              </w:rPr>
              <w:t>each partner</w:t>
            </w:r>
            <w:r w:rsidRPr="00B16793">
              <w:rPr>
                <w:rFonts w:cs="Arial"/>
                <w:szCs w:val="20"/>
                <w:lang w:eastAsia="ko-KR"/>
              </w:rPr>
              <w:t xml:space="preserve"> in assigned portfolio.</w:t>
            </w:r>
          </w:p>
          <w:p w14:paraId="01DF4635" w14:textId="77777777" w:rsidR="00B23657" w:rsidRPr="00B16793" w:rsidRDefault="00B23657" w:rsidP="00B23657">
            <w:pPr>
              <w:pStyle w:val="a3"/>
              <w:numPr>
                <w:ilvl w:val="0"/>
                <w:numId w:val="4"/>
              </w:numPr>
              <w:spacing w:before="100" w:beforeAutospacing="1" w:after="100" w:afterAutospacing="1" w:line="288" w:lineRule="auto"/>
              <w:rPr>
                <w:rFonts w:cs="Arial"/>
                <w:szCs w:val="20"/>
                <w:lang w:eastAsia="ko-KR"/>
              </w:rPr>
            </w:pPr>
            <w:r w:rsidRPr="00B16793">
              <w:rPr>
                <w:rFonts w:cs="Arial" w:hint="eastAsia"/>
                <w:szCs w:val="20"/>
                <w:lang w:eastAsia="ko-KR"/>
              </w:rPr>
              <w:t>Coordinate</w:t>
            </w:r>
            <w:r w:rsidRPr="00B16793">
              <w:rPr>
                <w:rFonts w:cs="Arial"/>
                <w:szCs w:val="20"/>
                <w:lang w:eastAsia="ko-KR"/>
              </w:rPr>
              <w:t xml:space="preserve"> </w:t>
            </w:r>
            <w:r w:rsidRPr="00B16793">
              <w:rPr>
                <w:rFonts w:cs="Arial" w:hint="eastAsia"/>
                <w:szCs w:val="20"/>
                <w:lang w:eastAsia="ko-KR"/>
              </w:rPr>
              <w:t>and</w:t>
            </w:r>
            <w:r w:rsidRPr="00B16793">
              <w:rPr>
                <w:rFonts w:cs="Arial"/>
                <w:szCs w:val="20"/>
                <w:lang w:eastAsia="ko-KR"/>
              </w:rPr>
              <w:t xml:space="preserve"> </w:t>
            </w:r>
            <w:r w:rsidRPr="00B16793">
              <w:rPr>
                <w:rFonts w:cs="Arial" w:hint="eastAsia"/>
                <w:szCs w:val="20"/>
                <w:lang w:eastAsia="ko-KR"/>
              </w:rPr>
              <w:t>communicate</w:t>
            </w:r>
            <w:r w:rsidRPr="00B16793">
              <w:rPr>
                <w:rFonts w:cs="Arial"/>
                <w:szCs w:val="20"/>
                <w:lang w:eastAsia="ko-KR"/>
              </w:rPr>
              <w:t xml:space="preserve"> with partners so that the projects’ interventions are harmonized and aligned with other in-country efforts.</w:t>
            </w:r>
          </w:p>
          <w:p w14:paraId="6D950A1C" w14:textId="77777777" w:rsidR="00C422C9" w:rsidRDefault="00B23657" w:rsidP="00C422C9">
            <w:pPr>
              <w:pStyle w:val="a3"/>
              <w:numPr>
                <w:ilvl w:val="0"/>
                <w:numId w:val="4"/>
              </w:numPr>
              <w:spacing w:before="100" w:beforeAutospacing="1" w:after="100" w:afterAutospacing="1" w:line="288" w:lineRule="auto"/>
              <w:rPr>
                <w:rFonts w:cs="Arial"/>
                <w:szCs w:val="20"/>
                <w:lang w:eastAsia="ko-KR"/>
              </w:rPr>
            </w:pPr>
            <w:r w:rsidRPr="00B16793">
              <w:rPr>
                <w:rFonts w:cs="Arial" w:hint="eastAsia"/>
                <w:szCs w:val="20"/>
                <w:lang w:eastAsia="ko-KR"/>
              </w:rPr>
              <w:t>Support</w:t>
            </w:r>
            <w:r w:rsidRPr="00B16793">
              <w:rPr>
                <w:rFonts w:cs="Arial"/>
                <w:szCs w:val="20"/>
                <w:lang w:eastAsia="ko-KR"/>
              </w:rPr>
              <w:t xml:space="preserve"> </w:t>
            </w:r>
            <w:r w:rsidRPr="00B16793">
              <w:rPr>
                <w:rFonts w:cs="Arial" w:hint="eastAsia"/>
                <w:szCs w:val="20"/>
                <w:lang w:eastAsia="ko-KR"/>
              </w:rPr>
              <w:t>to</w:t>
            </w:r>
            <w:r w:rsidRPr="00B16793">
              <w:rPr>
                <w:rFonts w:cs="Arial"/>
                <w:szCs w:val="20"/>
                <w:lang w:eastAsia="ko-KR"/>
              </w:rPr>
              <w:t xml:space="preserve"> </w:t>
            </w:r>
            <w:r w:rsidRPr="00B16793">
              <w:rPr>
                <w:rFonts w:cs="Arial" w:hint="eastAsia"/>
                <w:szCs w:val="20"/>
                <w:lang w:eastAsia="ko-KR"/>
              </w:rPr>
              <w:t>s</w:t>
            </w:r>
            <w:r w:rsidRPr="00B16793">
              <w:rPr>
                <w:rFonts w:cs="Arial"/>
                <w:szCs w:val="20"/>
                <w:lang w:eastAsia="ko-KR"/>
              </w:rPr>
              <w:t>trengthen partnerships in line with UNDP Strategic Plan and business planning targets.</w:t>
            </w:r>
          </w:p>
          <w:p w14:paraId="09B1D07C" w14:textId="77777777" w:rsidR="00B23657" w:rsidRPr="00C422C9" w:rsidRDefault="00B23657" w:rsidP="00C422C9">
            <w:pPr>
              <w:pStyle w:val="a3"/>
              <w:numPr>
                <w:ilvl w:val="0"/>
                <w:numId w:val="4"/>
              </w:numPr>
              <w:spacing w:before="100" w:beforeAutospacing="1" w:after="100" w:afterAutospacing="1" w:line="288" w:lineRule="auto"/>
              <w:rPr>
                <w:rFonts w:cs="Arial"/>
                <w:szCs w:val="20"/>
                <w:lang w:eastAsia="ko-KR"/>
              </w:rPr>
            </w:pPr>
            <w:r w:rsidRPr="00C422C9">
              <w:rPr>
                <w:rFonts w:cs="Arial"/>
                <w:szCs w:val="20"/>
                <w:lang w:eastAsia="ko-KR"/>
              </w:rPr>
              <w:t>Coordinate with the Advocacy, Marketing and Communications teams and other BERA teams on partner visibility, outreach and advocacy activities in support of UNDP’s development mandate and support positioning of UNDP within the broader development landscape</w:t>
            </w:r>
            <w:r w:rsidRPr="00C422C9">
              <w:rPr>
                <w:rFonts w:cs="Arial" w:hint="eastAsia"/>
                <w:szCs w:val="20"/>
                <w:lang w:eastAsia="ko-KR"/>
              </w:rPr>
              <w:t>.</w:t>
            </w:r>
          </w:p>
        </w:tc>
      </w:tr>
      <w:tr w:rsidR="00B23657" w:rsidRPr="00B16793" w14:paraId="42AA8A69" w14:textId="77777777" w:rsidTr="00EB5DC4">
        <w:tc>
          <w:tcPr>
            <w:tcW w:w="10800" w:type="dxa"/>
            <w:gridSpan w:val="2"/>
          </w:tcPr>
          <w:p w14:paraId="2D04223C" w14:textId="77777777" w:rsidR="00B23657" w:rsidRPr="00B16793" w:rsidRDefault="00B23657" w:rsidP="00EB5DC4">
            <w:pPr>
              <w:pStyle w:val="a7"/>
              <w:spacing w:line="288" w:lineRule="auto"/>
              <w:rPr>
                <w:rFonts w:cs="Arial"/>
                <w:szCs w:val="20"/>
              </w:rPr>
            </w:pPr>
          </w:p>
          <w:p w14:paraId="12A2135E" w14:textId="77777777" w:rsidR="00B23657" w:rsidRPr="00B16793" w:rsidRDefault="00B23657" w:rsidP="00EB5DC4">
            <w:pPr>
              <w:pStyle w:val="a7"/>
              <w:spacing w:line="288" w:lineRule="auto"/>
              <w:rPr>
                <w:rFonts w:cs="Arial"/>
                <w:szCs w:val="20"/>
              </w:rPr>
            </w:pPr>
            <w:r w:rsidRPr="00B16793">
              <w:rPr>
                <w:rFonts w:cs="Arial"/>
                <w:szCs w:val="20"/>
              </w:rPr>
              <w:t xml:space="preserve">2) </w:t>
            </w:r>
            <w:r w:rsidRPr="00B16793">
              <w:rPr>
                <w:rFonts w:cs="Calibri"/>
                <w:lang w:eastAsia="ko-KR"/>
              </w:rPr>
              <w:t xml:space="preserve">Coordinate Resource Mobilization and support on </w:t>
            </w:r>
            <w:r w:rsidRPr="00B16793">
              <w:rPr>
                <w:rFonts w:cs="Arial"/>
                <w:szCs w:val="20"/>
              </w:rPr>
              <w:t>Strategy /</w:t>
            </w:r>
            <w:r w:rsidRPr="00EF17E2">
              <w:rPr>
                <w:rFonts w:cs="Arial"/>
                <w:szCs w:val="20"/>
              </w:rPr>
              <w:t>Policy Advice</w:t>
            </w:r>
            <w:r>
              <w:rPr>
                <w:rFonts w:cs="Arial"/>
                <w:szCs w:val="20"/>
              </w:rPr>
              <w:t xml:space="preserve"> </w:t>
            </w:r>
          </w:p>
          <w:p w14:paraId="6ECDC022" w14:textId="77777777" w:rsidR="00B23657" w:rsidRPr="00B16793" w:rsidRDefault="00B23657" w:rsidP="00B23657">
            <w:pPr>
              <w:pStyle w:val="a3"/>
              <w:numPr>
                <w:ilvl w:val="0"/>
                <w:numId w:val="2"/>
              </w:numPr>
              <w:spacing w:before="100" w:beforeAutospacing="1" w:after="100" w:afterAutospacing="1" w:line="288" w:lineRule="auto"/>
              <w:rPr>
                <w:rFonts w:cs="Arial"/>
                <w:szCs w:val="20"/>
                <w:lang w:eastAsia="ko-KR"/>
              </w:rPr>
            </w:pPr>
            <w:r w:rsidRPr="00B16793">
              <w:rPr>
                <w:rFonts w:cs="Arial" w:hint="eastAsia"/>
                <w:szCs w:val="20"/>
                <w:lang w:eastAsia="ko-KR"/>
              </w:rPr>
              <w:t>Coordinate</w:t>
            </w:r>
            <w:r w:rsidRPr="00B16793">
              <w:rPr>
                <w:rFonts w:cs="Arial"/>
                <w:szCs w:val="20"/>
                <w:lang w:eastAsia="ko-KR"/>
              </w:rPr>
              <w:t xml:space="preserve"> </w:t>
            </w:r>
            <w:r w:rsidRPr="00B16793">
              <w:rPr>
                <w:rFonts w:cs="Arial" w:hint="eastAsia"/>
                <w:szCs w:val="20"/>
                <w:lang w:eastAsia="ko-KR"/>
              </w:rPr>
              <w:t>and</w:t>
            </w:r>
            <w:r w:rsidRPr="00B16793">
              <w:rPr>
                <w:rFonts w:cs="Arial"/>
                <w:szCs w:val="20"/>
                <w:lang w:eastAsia="ko-KR"/>
              </w:rPr>
              <w:t xml:space="preserve"> </w:t>
            </w:r>
            <w:r w:rsidRPr="00B16793">
              <w:rPr>
                <w:rFonts w:cs="Arial" w:hint="eastAsia"/>
                <w:szCs w:val="20"/>
                <w:lang w:eastAsia="ko-KR"/>
              </w:rPr>
              <w:t>advise</w:t>
            </w:r>
            <w:r w:rsidRPr="00B16793">
              <w:rPr>
                <w:rFonts w:cs="Arial"/>
                <w:szCs w:val="20"/>
                <w:lang w:eastAsia="ko-KR"/>
              </w:rPr>
              <w:t xml:space="preserve"> </w:t>
            </w:r>
            <w:r w:rsidRPr="00B16793">
              <w:rPr>
                <w:rFonts w:cs="Arial" w:hint="eastAsia"/>
                <w:szCs w:val="20"/>
                <w:lang w:eastAsia="ko-KR"/>
              </w:rPr>
              <w:t>to</w:t>
            </w:r>
            <w:r w:rsidRPr="00B16793">
              <w:rPr>
                <w:rFonts w:cs="Arial"/>
                <w:szCs w:val="20"/>
                <w:lang w:eastAsia="ko-KR"/>
              </w:rPr>
              <w:t xml:space="preserve"> develop </w:t>
            </w:r>
            <w:r w:rsidRPr="00B16793">
              <w:rPr>
                <w:rFonts w:cs="Arial" w:hint="eastAsia"/>
                <w:szCs w:val="20"/>
                <w:lang w:eastAsia="ko-KR"/>
              </w:rPr>
              <w:t>integrated</w:t>
            </w:r>
            <w:r w:rsidRPr="00B16793">
              <w:rPr>
                <w:rFonts w:cs="Arial"/>
                <w:szCs w:val="20"/>
                <w:lang w:eastAsia="ko-KR"/>
              </w:rPr>
              <w:t xml:space="preserve"> strategies to cultivate mutually beneficial relationships with partners.</w:t>
            </w:r>
          </w:p>
          <w:p w14:paraId="6650C106" w14:textId="77777777" w:rsidR="00B23657" w:rsidRPr="000E6C44" w:rsidRDefault="00B23657" w:rsidP="00B23657">
            <w:pPr>
              <w:pStyle w:val="a3"/>
              <w:numPr>
                <w:ilvl w:val="0"/>
                <w:numId w:val="2"/>
              </w:numPr>
              <w:spacing w:before="100" w:beforeAutospacing="1" w:after="100" w:afterAutospacing="1" w:line="288" w:lineRule="auto"/>
              <w:rPr>
                <w:rFonts w:cs="Arial"/>
                <w:szCs w:val="20"/>
                <w:lang w:eastAsia="ko-KR"/>
              </w:rPr>
            </w:pPr>
            <w:r w:rsidRPr="000E6C44">
              <w:rPr>
                <w:rFonts w:cs="Arial"/>
                <w:szCs w:val="20"/>
                <w:lang w:eastAsia="ko-KR"/>
              </w:rPr>
              <w:t xml:space="preserve">Provide donor specific intelligence and analyses to inform prioritization of </w:t>
            </w:r>
            <w:r w:rsidRPr="000E6C44">
              <w:rPr>
                <w:rFonts w:cs="Arial" w:hint="eastAsia"/>
                <w:szCs w:val="20"/>
                <w:lang w:eastAsia="ko-KR"/>
              </w:rPr>
              <w:t>Resource</w:t>
            </w:r>
            <w:r w:rsidRPr="000E6C44">
              <w:rPr>
                <w:rFonts w:cs="Arial"/>
                <w:szCs w:val="20"/>
                <w:lang w:eastAsia="ko-KR"/>
              </w:rPr>
              <w:t xml:space="preserve"> </w:t>
            </w:r>
            <w:r w:rsidRPr="000E6C44">
              <w:rPr>
                <w:rFonts w:cs="Arial" w:hint="eastAsia"/>
                <w:szCs w:val="20"/>
                <w:lang w:eastAsia="ko-KR"/>
              </w:rPr>
              <w:t>Mobilization</w:t>
            </w:r>
            <w:r w:rsidRPr="000E6C44">
              <w:rPr>
                <w:rFonts w:cs="Arial"/>
                <w:szCs w:val="20"/>
                <w:lang w:eastAsia="ko-KR"/>
              </w:rPr>
              <w:t xml:space="preserve"> (RM) initiatives and decision-making by senior management</w:t>
            </w:r>
            <w:r w:rsidRPr="000E6C44">
              <w:rPr>
                <w:rFonts w:cs="Arial" w:hint="eastAsia"/>
                <w:szCs w:val="20"/>
                <w:lang w:eastAsia="ko-KR"/>
              </w:rPr>
              <w:t>.</w:t>
            </w:r>
            <w:r w:rsidRPr="000E6C44">
              <w:rPr>
                <w:rFonts w:cs="Arial"/>
                <w:szCs w:val="20"/>
                <w:lang w:eastAsia="ko-KR"/>
              </w:rPr>
              <w:t xml:space="preserve"> </w:t>
            </w:r>
          </w:p>
          <w:p w14:paraId="4309F9F1" w14:textId="77777777" w:rsidR="00B23657" w:rsidRPr="00B16793" w:rsidRDefault="00B23657" w:rsidP="00B23657">
            <w:pPr>
              <w:pStyle w:val="a3"/>
              <w:numPr>
                <w:ilvl w:val="0"/>
                <w:numId w:val="2"/>
              </w:numPr>
              <w:spacing w:before="100" w:beforeAutospacing="1" w:after="100" w:afterAutospacing="1" w:line="288" w:lineRule="auto"/>
              <w:rPr>
                <w:rFonts w:cs="Arial"/>
                <w:szCs w:val="20"/>
                <w:lang w:eastAsia="ko-KR"/>
              </w:rPr>
            </w:pPr>
            <w:r w:rsidRPr="000E6C44">
              <w:rPr>
                <w:rFonts w:cs="Arial"/>
                <w:szCs w:val="20"/>
                <w:lang w:eastAsia="ko-KR"/>
              </w:rPr>
              <w:t xml:space="preserve">Support negotiations of partner/funding agreements in line with UNDP Financial Rules and Regulations, corporate policies, priorities and objectives, in collaboration with </w:t>
            </w:r>
            <w:r w:rsidRPr="000E6C44">
              <w:rPr>
                <w:rFonts w:cs="Arial"/>
                <w:lang w:eastAsia="ko-KR"/>
              </w:rPr>
              <w:t>Bureau of Management (</w:t>
            </w:r>
            <w:r w:rsidRPr="000E6C44">
              <w:rPr>
                <w:rFonts w:cs="Arial"/>
                <w:szCs w:val="20"/>
                <w:lang w:eastAsia="ko-KR"/>
              </w:rPr>
              <w:t>BMS) and</w:t>
            </w:r>
            <w:r w:rsidRPr="00B16793">
              <w:rPr>
                <w:rFonts w:cs="Arial"/>
                <w:szCs w:val="20"/>
                <w:lang w:eastAsia="ko-KR"/>
              </w:rPr>
              <w:t xml:space="preserve"> other relevant units</w:t>
            </w:r>
            <w:r w:rsidRPr="00B16793">
              <w:rPr>
                <w:rFonts w:cs="Arial" w:hint="eastAsia"/>
                <w:szCs w:val="20"/>
                <w:lang w:eastAsia="ko-KR"/>
              </w:rPr>
              <w:t>/bureaux</w:t>
            </w:r>
            <w:r>
              <w:rPr>
                <w:rFonts w:cs="Arial" w:hint="eastAsia"/>
                <w:szCs w:val="20"/>
                <w:lang w:eastAsia="ko-KR"/>
              </w:rPr>
              <w:t>.</w:t>
            </w:r>
          </w:p>
          <w:p w14:paraId="70C66891" w14:textId="77777777" w:rsidR="00B23657" w:rsidRPr="00B16793" w:rsidRDefault="00B23657" w:rsidP="00B23657">
            <w:pPr>
              <w:pStyle w:val="a3"/>
              <w:numPr>
                <w:ilvl w:val="0"/>
                <w:numId w:val="2"/>
              </w:numPr>
              <w:spacing w:before="100" w:beforeAutospacing="1" w:after="100" w:afterAutospacing="1" w:line="288" w:lineRule="auto"/>
              <w:rPr>
                <w:rFonts w:cs="Arial"/>
                <w:szCs w:val="20"/>
                <w:lang w:eastAsia="ko-KR"/>
              </w:rPr>
            </w:pPr>
            <w:r w:rsidRPr="00B16793">
              <w:rPr>
                <w:rFonts w:cs="Arial"/>
                <w:szCs w:val="20"/>
                <w:lang w:eastAsia="ko-KR"/>
              </w:rPr>
              <w:t xml:space="preserve">Identify risks and opportunities of partnerships </w:t>
            </w:r>
            <w:r w:rsidRPr="00B16793">
              <w:rPr>
                <w:rFonts w:cs="Arial" w:hint="eastAsia"/>
                <w:szCs w:val="20"/>
                <w:lang w:eastAsia="ko-KR"/>
              </w:rPr>
              <w:t>and</w:t>
            </w:r>
            <w:r w:rsidRPr="00B16793">
              <w:rPr>
                <w:rFonts w:cs="Arial"/>
                <w:szCs w:val="20"/>
                <w:lang w:eastAsia="ko-KR"/>
              </w:rPr>
              <w:t xml:space="preserve"> </w:t>
            </w:r>
            <w:r w:rsidRPr="00B16793">
              <w:rPr>
                <w:rFonts w:cs="Arial" w:hint="eastAsia"/>
                <w:szCs w:val="20"/>
                <w:lang w:eastAsia="ko-KR"/>
              </w:rPr>
              <w:t>m</w:t>
            </w:r>
            <w:r w:rsidRPr="00B16793">
              <w:rPr>
                <w:rFonts w:cs="Arial"/>
                <w:szCs w:val="20"/>
                <w:lang w:eastAsia="ko-KR"/>
              </w:rPr>
              <w:t>aintain a strategic understanding of, and engagement with the partnership issues.</w:t>
            </w:r>
          </w:p>
          <w:p w14:paraId="06A67099" w14:textId="77777777" w:rsidR="00B23657" w:rsidRPr="00B16793" w:rsidRDefault="00B23657" w:rsidP="00B23657">
            <w:pPr>
              <w:pStyle w:val="a3"/>
              <w:numPr>
                <w:ilvl w:val="0"/>
                <w:numId w:val="2"/>
              </w:numPr>
              <w:spacing w:before="100" w:beforeAutospacing="1" w:after="100" w:afterAutospacing="1" w:line="288" w:lineRule="auto"/>
              <w:rPr>
                <w:rFonts w:cs="Arial"/>
                <w:szCs w:val="20"/>
                <w:lang w:eastAsia="ko-KR"/>
              </w:rPr>
            </w:pPr>
            <w:r w:rsidRPr="00B16793">
              <w:rPr>
                <w:rFonts w:cs="Arial"/>
                <w:szCs w:val="20"/>
                <w:lang w:eastAsia="ko-KR"/>
              </w:rPr>
              <w:t>Support new partnerships and resource mobilization to maximize UNDP’s development impact.</w:t>
            </w:r>
          </w:p>
          <w:p w14:paraId="3A3A630B" w14:textId="77777777" w:rsidR="00B23657" w:rsidRPr="00B16793" w:rsidRDefault="00B23657" w:rsidP="00B23657">
            <w:pPr>
              <w:pStyle w:val="a3"/>
              <w:numPr>
                <w:ilvl w:val="0"/>
                <w:numId w:val="2"/>
              </w:numPr>
              <w:spacing w:before="100" w:beforeAutospacing="1" w:after="100" w:afterAutospacing="1" w:line="288" w:lineRule="auto"/>
              <w:rPr>
                <w:rFonts w:cs="Arial"/>
                <w:szCs w:val="20"/>
                <w:lang w:eastAsia="ko-KR"/>
              </w:rPr>
            </w:pPr>
            <w:r w:rsidRPr="00B16793">
              <w:rPr>
                <w:rFonts w:cs="Arial"/>
                <w:szCs w:val="20"/>
                <w:lang w:eastAsia="ko-KR"/>
              </w:rPr>
              <w:lastRenderedPageBreak/>
              <w:t>Contribute to the coordination, development, and implementation of UNDP’s global and regional strategies on partnerships.</w:t>
            </w:r>
          </w:p>
          <w:p w14:paraId="6CF65F15" w14:textId="77777777" w:rsidR="00B23657" w:rsidRPr="008D5FAD" w:rsidRDefault="00B23657" w:rsidP="00B23657">
            <w:pPr>
              <w:pStyle w:val="a3"/>
              <w:numPr>
                <w:ilvl w:val="0"/>
                <w:numId w:val="2"/>
              </w:numPr>
              <w:spacing w:before="100" w:beforeAutospacing="1" w:after="100" w:afterAutospacing="1" w:line="288" w:lineRule="auto"/>
              <w:rPr>
                <w:rFonts w:cs="Arial"/>
                <w:szCs w:val="20"/>
              </w:rPr>
            </w:pPr>
            <w:r w:rsidRPr="00B16793">
              <w:rPr>
                <w:rFonts w:cs="Arial"/>
                <w:szCs w:val="20"/>
                <w:lang w:eastAsia="ko-KR"/>
              </w:rPr>
              <w:t xml:space="preserve">Support the development of strategic UNDP partnership papers and internal briefing notes, including drafting content </w:t>
            </w:r>
            <w:r w:rsidRPr="00B16793">
              <w:rPr>
                <w:rFonts w:cs="Arial" w:hint="eastAsia"/>
                <w:szCs w:val="20"/>
                <w:lang w:eastAsia="ko-KR"/>
              </w:rPr>
              <w:t>and</w:t>
            </w:r>
            <w:r w:rsidRPr="00B16793">
              <w:rPr>
                <w:rFonts w:cs="Arial"/>
                <w:szCs w:val="20"/>
                <w:lang w:eastAsia="ko-KR"/>
              </w:rPr>
              <w:t xml:space="preserve"> carrying out research.</w:t>
            </w:r>
          </w:p>
        </w:tc>
      </w:tr>
      <w:tr w:rsidR="00B23657" w:rsidRPr="00B16793" w14:paraId="175ED99D" w14:textId="77777777" w:rsidTr="00EB5DC4">
        <w:tc>
          <w:tcPr>
            <w:tcW w:w="10800" w:type="dxa"/>
            <w:gridSpan w:val="2"/>
          </w:tcPr>
          <w:p w14:paraId="238CB9A2" w14:textId="77777777" w:rsidR="00B23657" w:rsidRPr="00B16793" w:rsidRDefault="00B23657" w:rsidP="00EB5DC4">
            <w:pPr>
              <w:spacing w:before="100" w:beforeAutospacing="1" w:after="100" w:afterAutospacing="1" w:line="288" w:lineRule="auto"/>
              <w:jc w:val="both"/>
              <w:rPr>
                <w:rFonts w:cs="Arial"/>
                <w:sz w:val="4"/>
                <w:szCs w:val="20"/>
              </w:rPr>
            </w:pPr>
          </w:p>
          <w:p w14:paraId="68BA4D5F" w14:textId="77777777" w:rsidR="00F95329" w:rsidRPr="00943A55" w:rsidRDefault="00B23657" w:rsidP="00C422C9">
            <w:pPr>
              <w:spacing w:before="100" w:beforeAutospacing="1" w:after="100" w:afterAutospacing="1" w:line="288" w:lineRule="auto"/>
              <w:jc w:val="both"/>
              <w:rPr>
                <w:rFonts w:cs="Calibri"/>
                <w:color w:val="000000" w:themeColor="text1"/>
              </w:rPr>
            </w:pPr>
            <w:r w:rsidRPr="00C422C9">
              <w:rPr>
                <w:rFonts w:cs="Arial"/>
                <w:szCs w:val="20"/>
              </w:rPr>
              <w:t xml:space="preserve">3) Knowledge and Information </w:t>
            </w:r>
            <w:r w:rsidRPr="00943A55">
              <w:rPr>
                <w:rFonts w:cs="Arial"/>
                <w:szCs w:val="20"/>
              </w:rPr>
              <w:t>Management</w:t>
            </w:r>
            <w:r w:rsidRPr="00943A55">
              <w:rPr>
                <w:rFonts w:cs="Calibri"/>
              </w:rPr>
              <w:t xml:space="preserve">, </w:t>
            </w:r>
            <w:r w:rsidRPr="00943A55">
              <w:rPr>
                <w:rFonts w:cs="Calibri"/>
                <w:color w:val="000000" w:themeColor="text1"/>
              </w:rPr>
              <w:t>Research and Development</w:t>
            </w:r>
          </w:p>
          <w:p w14:paraId="4E372754" w14:textId="77777777" w:rsidR="00B23657" w:rsidRPr="00943A55" w:rsidRDefault="00B23657" w:rsidP="00F95329">
            <w:pPr>
              <w:pStyle w:val="a3"/>
              <w:numPr>
                <w:ilvl w:val="0"/>
                <w:numId w:val="3"/>
              </w:numPr>
              <w:spacing w:before="100" w:beforeAutospacing="1" w:after="100" w:afterAutospacing="1" w:line="288" w:lineRule="auto"/>
              <w:rPr>
                <w:rFonts w:cs="Calibri"/>
              </w:rPr>
            </w:pPr>
            <w:r w:rsidRPr="00943A55">
              <w:rPr>
                <w:rFonts w:cs="Calibri" w:hint="eastAsia"/>
                <w:color w:val="000000" w:themeColor="text1"/>
              </w:rPr>
              <w:t>Coordinate</w:t>
            </w:r>
            <w:r w:rsidRPr="00943A55">
              <w:rPr>
                <w:rFonts w:cs="Calibri"/>
                <w:color w:val="000000" w:themeColor="text1"/>
              </w:rPr>
              <w:t xml:space="preserve"> </w:t>
            </w:r>
            <w:r w:rsidRPr="00943A55">
              <w:rPr>
                <w:rFonts w:cs="Calibri" w:hint="eastAsia"/>
                <w:color w:val="000000" w:themeColor="text1"/>
              </w:rPr>
              <w:t>information</w:t>
            </w:r>
            <w:r w:rsidRPr="00943A55">
              <w:rPr>
                <w:rFonts w:cs="Calibri"/>
                <w:color w:val="000000" w:themeColor="text1"/>
              </w:rPr>
              <w:t xml:space="preserve"> requests of donors and p</w:t>
            </w:r>
            <w:r w:rsidRPr="00943A55">
              <w:rPr>
                <w:rFonts w:cs="Calibri"/>
              </w:rPr>
              <w:t>rovide advice and guidance, on a proactive basis, to UNDP’s global network of Country Offices.</w:t>
            </w:r>
          </w:p>
          <w:p w14:paraId="34EC97FC" w14:textId="77777777" w:rsidR="00B23657" w:rsidRPr="00B16793" w:rsidRDefault="00B23657" w:rsidP="00B23657">
            <w:pPr>
              <w:pStyle w:val="a3"/>
              <w:numPr>
                <w:ilvl w:val="0"/>
                <w:numId w:val="3"/>
              </w:numPr>
              <w:spacing w:before="100" w:beforeAutospacing="1" w:after="100" w:afterAutospacing="1" w:line="288" w:lineRule="auto"/>
              <w:rPr>
                <w:rFonts w:cs="Calibri"/>
              </w:rPr>
            </w:pPr>
            <w:r w:rsidRPr="00943A55">
              <w:rPr>
                <w:rFonts w:cs="Calibri"/>
              </w:rPr>
              <w:t xml:space="preserve">Support </w:t>
            </w:r>
            <w:r w:rsidRPr="00943A55">
              <w:rPr>
                <w:rFonts w:cs="Calibri"/>
                <w:lang w:eastAsia="ko-KR"/>
              </w:rPr>
              <w:t xml:space="preserve">to </w:t>
            </w:r>
            <w:r w:rsidRPr="00943A55">
              <w:rPr>
                <w:rFonts w:cs="Calibri"/>
              </w:rPr>
              <w:t>provide substantive content to</w:t>
            </w:r>
            <w:r w:rsidRPr="00B16793">
              <w:rPr>
                <w:rFonts w:cs="Calibri"/>
              </w:rPr>
              <w:t xml:space="preserve"> inform strategies on partnership with updated intelligence, analysis and timely advice on resource mobilization and partnerships to inform prioritization and presentation of products to maximize resource mobilization opportunities and for executive level meetings.</w:t>
            </w:r>
          </w:p>
          <w:p w14:paraId="738F698C" w14:textId="668CAAF1" w:rsidR="00B23657" w:rsidRPr="00B16793" w:rsidRDefault="00B23657" w:rsidP="00B23657">
            <w:pPr>
              <w:pStyle w:val="a3"/>
              <w:numPr>
                <w:ilvl w:val="0"/>
                <w:numId w:val="3"/>
              </w:numPr>
              <w:spacing w:before="100" w:beforeAutospacing="1" w:after="100" w:afterAutospacing="1" w:line="288" w:lineRule="auto"/>
              <w:rPr>
                <w:rFonts w:cs="Calibri"/>
              </w:rPr>
            </w:pPr>
            <w:r w:rsidRPr="00B16793">
              <w:rPr>
                <w:rFonts w:cs="Calibri"/>
              </w:rPr>
              <w:t xml:space="preserve">Disseminate information on UNDP’s work and related partnerships through briefings, webinars, and events as well as social media outreach in cooperation with </w:t>
            </w:r>
            <w:r w:rsidRPr="00B16793">
              <w:rPr>
                <w:rFonts w:cs="Arial"/>
                <w:szCs w:val="20"/>
                <w:lang w:eastAsia="ko-KR"/>
              </w:rPr>
              <w:t>the Advocacy, Marketing and Communications teams and other BERA teams</w:t>
            </w:r>
            <w:r w:rsidR="00444EE2">
              <w:rPr>
                <w:rFonts w:cs="Arial"/>
                <w:szCs w:val="20"/>
                <w:lang w:eastAsia="ko-KR"/>
              </w:rPr>
              <w:t>.</w:t>
            </w:r>
          </w:p>
          <w:p w14:paraId="5FD1193E" w14:textId="77777777" w:rsidR="00B23657" w:rsidRPr="00B16793" w:rsidRDefault="00B23657" w:rsidP="00B23657">
            <w:pPr>
              <w:pStyle w:val="a3"/>
              <w:numPr>
                <w:ilvl w:val="0"/>
                <w:numId w:val="3"/>
              </w:numPr>
              <w:spacing w:before="100" w:beforeAutospacing="1" w:after="100" w:afterAutospacing="1" w:line="288" w:lineRule="auto"/>
              <w:rPr>
                <w:rFonts w:cs="Calibri"/>
              </w:rPr>
            </w:pPr>
            <w:r w:rsidRPr="00B16793">
              <w:rPr>
                <w:rFonts w:cs="Calibri"/>
              </w:rPr>
              <w:t>Support to coordinate and undertake partnership and resource mobilization capacity building and training with respect to</w:t>
            </w:r>
            <w:r>
              <w:rPr>
                <w:rFonts w:cs="Calibri"/>
              </w:rPr>
              <w:t xml:space="preserve"> </w:t>
            </w:r>
            <w:r w:rsidRPr="00B16793">
              <w:rPr>
                <w:rFonts w:cs="Calibri"/>
              </w:rPr>
              <w:t>OECD DAC and non-DAC partners.</w:t>
            </w:r>
          </w:p>
          <w:p w14:paraId="73C24340" w14:textId="77777777" w:rsidR="00B23657" w:rsidRPr="00B16793" w:rsidRDefault="00B23657" w:rsidP="00B23657">
            <w:pPr>
              <w:pStyle w:val="a3"/>
              <w:numPr>
                <w:ilvl w:val="0"/>
                <w:numId w:val="3"/>
              </w:numPr>
              <w:spacing w:before="100" w:beforeAutospacing="1" w:after="100" w:afterAutospacing="1" w:line="288" w:lineRule="auto"/>
              <w:rPr>
                <w:rFonts w:cs="Calibri"/>
              </w:rPr>
            </w:pPr>
            <w:r w:rsidRPr="00B16793">
              <w:rPr>
                <w:rFonts w:cs="Calibri"/>
              </w:rPr>
              <w:t>Keep up-to-date knowledge related to the partnership and proactively share documents with team members and respond to their specific requests for information.</w:t>
            </w:r>
          </w:p>
          <w:p w14:paraId="7E9AE562" w14:textId="77777777" w:rsidR="00B23657" w:rsidRPr="00B16793" w:rsidRDefault="00B23657" w:rsidP="00B23657">
            <w:pPr>
              <w:pStyle w:val="a3"/>
              <w:numPr>
                <w:ilvl w:val="0"/>
                <w:numId w:val="3"/>
              </w:numPr>
              <w:spacing w:before="100" w:beforeAutospacing="1" w:after="100" w:afterAutospacing="1" w:line="288" w:lineRule="auto"/>
              <w:rPr>
                <w:rFonts w:cs="Arial"/>
                <w:b/>
                <w:szCs w:val="20"/>
              </w:rPr>
            </w:pPr>
            <w:r w:rsidRPr="00B16793">
              <w:rPr>
                <w:rFonts w:cs="Calibri"/>
              </w:rPr>
              <w:t>Monitor, gather, and analyze information about major events globally which are relevant to the BERA and advise accordingly.</w:t>
            </w:r>
          </w:p>
        </w:tc>
      </w:tr>
      <w:tr w:rsidR="00B23657" w:rsidRPr="00B16793" w14:paraId="38F845A8" w14:textId="77777777" w:rsidTr="00EB5DC4">
        <w:trPr>
          <w:trHeight w:val="398"/>
        </w:trPr>
        <w:tc>
          <w:tcPr>
            <w:tcW w:w="4950" w:type="dxa"/>
            <w:shd w:val="clear" w:color="auto" w:fill="E0E0E0"/>
          </w:tcPr>
          <w:p w14:paraId="2CCF1D00" w14:textId="77777777" w:rsidR="00B23657" w:rsidRPr="00B16793" w:rsidRDefault="00B23657" w:rsidP="00EB5DC4">
            <w:pPr>
              <w:pStyle w:val="1"/>
              <w:keepNext w:val="0"/>
              <w:spacing w:before="40" w:after="40"/>
              <w:rPr>
                <w:sz w:val="22"/>
                <w:szCs w:val="22"/>
              </w:rPr>
            </w:pPr>
            <w:r w:rsidRPr="00B16793">
              <w:rPr>
                <w:sz w:val="22"/>
                <w:szCs w:val="22"/>
              </w:rPr>
              <w:t>IV. Competencies and Selection Criteria</w:t>
            </w:r>
          </w:p>
          <w:p w14:paraId="20984EFC" w14:textId="77777777" w:rsidR="00B23657" w:rsidRPr="00B16793" w:rsidRDefault="00B23657" w:rsidP="00EB5DC4">
            <w:pPr>
              <w:spacing w:before="40" w:after="40"/>
              <w:rPr>
                <w:sz w:val="22"/>
                <w:szCs w:val="22"/>
              </w:rPr>
            </w:pPr>
          </w:p>
        </w:tc>
        <w:tc>
          <w:tcPr>
            <w:tcW w:w="5850" w:type="dxa"/>
            <w:shd w:val="clear" w:color="auto" w:fill="E0E0E0"/>
          </w:tcPr>
          <w:p w14:paraId="0E1AE60D" w14:textId="77777777" w:rsidR="00B23657" w:rsidRPr="00B16793" w:rsidRDefault="00B23657" w:rsidP="00EB5DC4">
            <w:pPr>
              <w:spacing w:before="40" w:after="40"/>
              <w:rPr>
                <w:b/>
                <w:sz w:val="22"/>
                <w:szCs w:val="22"/>
              </w:rPr>
            </w:pPr>
            <w:r w:rsidRPr="00B16793">
              <w:rPr>
                <w:b/>
                <w:sz w:val="22"/>
                <w:szCs w:val="22"/>
              </w:rPr>
              <w:t>Description of Competency at Level Required</w:t>
            </w:r>
          </w:p>
        </w:tc>
      </w:tr>
      <w:tr w:rsidR="00B23657" w:rsidRPr="00B16793" w14:paraId="464C17D7" w14:textId="77777777" w:rsidTr="00EB5DC4">
        <w:trPr>
          <w:trHeight w:val="353"/>
        </w:trPr>
        <w:tc>
          <w:tcPr>
            <w:tcW w:w="4950" w:type="dxa"/>
            <w:shd w:val="clear" w:color="auto" w:fill="D9D9D9"/>
            <w:vAlign w:val="center"/>
          </w:tcPr>
          <w:p w14:paraId="27951C11" w14:textId="77777777" w:rsidR="00B23657" w:rsidRPr="00B16793" w:rsidRDefault="00B23657" w:rsidP="00EB5DC4">
            <w:pPr>
              <w:spacing w:before="40" w:after="40"/>
              <w:rPr>
                <w:b/>
                <w:i/>
              </w:rPr>
            </w:pPr>
            <w:r w:rsidRPr="00B16793">
              <w:rPr>
                <w:b/>
                <w:i/>
                <w:sz w:val="22"/>
              </w:rPr>
              <w:t>Core</w:t>
            </w:r>
          </w:p>
        </w:tc>
        <w:tc>
          <w:tcPr>
            <w:tcW w:w="5850" w:type="dxa"/>
            <w:shd w:val="clear" w:color="auto" w:fill="D9D9D9"/>
            <w:vAlign w:val="center"/>
          </w:tcPr>
          <w:p w14:paraId="1E629072" w14:textId="77777777" w:rsidR="00B23657" w:rsidRPr="00B16793" w:rsidRDefault="00B23657" w:rsidP="00EB5DC4"/>
        </w:tc>
      </w:tr>
      <w:tr w:rsidR="00B23657" w:rsidRPr="00B16793" w14:paraId="342F758B" w14:textId="77777777" w:rsidTr="00EB5DC4">
        <w:trPr>
          <w:trHeight w:val="353"/>
        </w:trPr>
        <w:tc>
          <w:tcPr>
            <w:tcW w:w="4950" w:type="dxa"/>
            <w:vAlign w:val="center"/>
          </w:tcPr>
          <w:p w14:paraId="703B764F" w14:textId="77777777" w:rsidR="00B23657" w:rsidRPr="00B16793" w:rsidRDefault="00B23657" w:rsidP="00EB5DC4">
            <w:pPr>
              <w:rPr>
                <w:rFonts w:eastAsia="Times New Roman"/>
                <w:b/>
              </w:rPr>
            </w:pPr>
            <w:r w:rsidRPr="00B16793">
              <w:rPr>
                <w:rFonts w:eastAsia="Times New Roman"/>
                <w:b/>
              </w:rPr>
              <w:t>Innovation</w:t>
            </w:r>
          </w:p>
          <w:p w14:paraId="3436A16C" w14:textId="77777777" w:rsidR="00B23657" w:rsidRPr="00B16793" w:rsidRDefault="00B23657" w:rsidP="00EB5DC4">
            <w:pPr>
              <w:rPr>
                <w:i/>
              </w:rPr>
            </w:pPr>
            <w:r w:rsidRPr="00B16793">
              <w:rPr>
                <w:rFonts w:eastAsia="Times New Roman"/>
                <w:i/>
              </w:rPr>
              <w:t>Ability to make new and useful ideas work</w:t>
            </w:r>
          </w:p>
        </w:tc>
        <w:tc>
          <w:tcPr>
            <w:tcW w:w="5850" w:type="dxa"/>
          </w:tcPr>
          <w:p w14:paraId="2EDB754A" w14:textId="77777777" w:rsidR="00B23657" w:rsidRPr="00B16793" w:rsidRDefault="00B23657" w:rsidP="00EB5DC4">
            <w:pPr>
              <w:rPr>
                <w:szCs w:val="20"/>
              </w:rPr>
            </w:pPr>
            <w:r w:rsidRPr="00B16793">
              <w:t>Level 3: Apply &amp; Adapt (Recognized contributor with demonstrated ability)</w:t>
            </w:r>
          </w:p>
        </w:tc>
      </w:tr>
      <w:tr w:rsidR="00B23657" w:rsidRPr="00B16793" w14:paraId="0F7C7D8E" w14:textId="77777777" w:rsidTr="00EB5DC4">
        <w:trPr>
          <w:trHeight w:val="353"/>
        </w:trPr>
        <w:tc>
          <w:tcPr>
            <w:tcW w:w="4950" w:type="dxa"/>
            <w:vAlign w:val="center"/>
          </w:tcPr>
          <w:p w14:paraId="1BBD3149" w14:textId="77777777" w:rsidR="00B23657" w:rsidRPr="00B16793" w:rsidRDefault="00B23657" w:rsidP="00EB5DC4">
            <w:pPr>
              <w:rPr>
                <w:rFonts w:eastAsia="Times New Roman"/>
                <w:b/>
              </w:rPr>
            </w:pPr>
            <w:r w:rsidRPr="00B16793">
              <w:rPr>
                <w:rFonts w:eastAsia="Times New Roman"/>
                <w:b/>
              </w:rPr>
              <w:t>Leadership</w:t>
            </w:r>
          </w:p>
          <w:p w14:paraId="4418848D" w14:textId="77777777" w:rsidR="00B23657" w:rsidRPr="00B16793" w:rsidRDefault="00B23657" w:rsidP="00EB5DC4">
            <w:pPr>
              <w:pStyle w:val="a7"/>
              <w:rPr>
                <w:i/>
              </w:rPr>
            </w:pPr>
            <w:r w:rsidRPr="00B16793">
              <w:rPr>
                <w:rFonts w:eastAsia="Times New Roman"/>
                <w:i/>
              </w:rPr>
              <w:t>Ability to persuade others to follow</w:t>
            </w:r>
          </w:p>
        </w:tc>
        <w:tc>
          <w:tcPr>
            <w:tcW w:w="5850" w:type="dxa"/>
          </w:tcPr>
          <w:p w14:paraId="7BA1F68D" w14:textId="77777777" w:rsidR="00B23657" w:rsidRPr="00B16793" w:rsidRDefault="00B23657" w:rsidP="00EB5DC4">
            <w:pPr>
              <w:rPr>
                <w:szCs w:val="20"/>
              </w:rPr>
            </w:pPr>
            <w:r w:rsidRPr="00B16793">
              <w:t>Level 3: Apply &amp; Adapt (Recognized contributor with demonstrated ability)</w:t>
            </w:r>
          </w:p>
        </w:tc>
      </w:tr>
      <w:tr w:rsidR="00B23657" w:rsidRPr="00B16793" w14:paraId="1940C9DF" w14:textId="77777777" w:rsidTr="00EB5DC4">
        <w:trPr>
          <w:trHeight w:val="353"/>
        </w:trPr>
        <w:tc>
          <w:tcPr>
            <w:tcW w:w="4950" w:type="dxa"/>
            <w:vAlign w:val="center"/>
          </w:tcPr>
          <w:p w14:paraId="35E96DA7" w14:textId="77777777" w:rsidR="00B23657" w:rsidRPr="00B16793" w:rsidRDefault="00B23657" w:rsidP="00EB5DC4">
            <w:pPr>
              <w:rPr>
                <w:rFonts w:eastAsia="Times New Roman"/>
                <w:b/>
              </w:rPr>
            </w:pPr>
            <w:r w:rsidRPr="00B16793">
              <w:rPr>
                <w:rFonts w:eastAsia="Times New Roman"/>
                <w:b/>
              </w:rPr>
              <w:t>People Management</w:t>
            </w:r>
          </w:p>
          <w:p w14:paraId="57207AEE" w14:textId="77777777" w:rsidR="00B23657" w:rsidRPr="00B16793" w:rsidRDefault="00B23657" w:rsidP="00EB5DC4">
            <w:pPr>
              <w:rPr>
                <w:i/>
              </w:rPr>
            </w:pPr>
            <w:r w:rsidRPr="00B16793">
              <w:rPr>
                <w:rFonts w:eastAsia="Times New Roman"/>
                <w:i/>
              </w:rPr>
              <w:t>Ability to improve performance and satisfaction</w:t>
            </w:r>
          </w:p>
        </w:tc>
        <w:tc>
          <w:tcPr>
            <w:tcW w:w="5850" w:type="dxa"/>
          </w:tcPr>
          <w:p w14:paraId="1418DF72" w14:textId="77777777" w:rsidR="00B23657" w:rsidRPr="00B16793" w:rsidRDefault="00B23657" w:rsidP="00EB5DC4">
            <w:pPr>
              <w:rPr>
                <w:szCs w:val="20"/>
              </w:rPr>
            </w:pPr>
            <w:r w:rsidRPr="00B16793">
              <w:t>Level 3: Apply &amp; Adapt (Recognized contributor with demonstrated ability)</w:t>
            </w:r>
          </w:p>
        </w:tc>
      </w:tr>
      <w:tr w:rsidR="00B23657" w:rsidRPr="00B16793" w14:paraId="6BCCC8F3" w14:textId="77777777" w:rsidTr="00EB5DC4">
        <w:trPr>
          <w:trHeight w:val="353"/>
        </w:trPr>
        <w:tc>
          <w:tcPr>
            <w:tcW w:w="4950" w:type="dxa"/>
            <w:vAlign w:val="center"/>
          </w:tcPr>
          <w:p w14:paraId="658D1EFD" w14:textId="77777777" w:rsidR="00B23657" w:rsidRPr="00B16793" w:rsidRDefault="00B23657" w:rsidP="00EB5DC4">
            <w:pPr>
              <w:rPr>
                <w:rFonts w:eastAsia="Times New Roman"/>
                <w:b/>
              </w:rPr>
            </w:pPr>
            <w:r w:rsidRPr="00B16793">
              <w:rPr>
                <w:rFonts w:eastAsia="Times New Roman"/>
                <w:b/>
              </w:rPr>
              <w:t>Communication</w:t>
            </w:r>
          </w:p>
          <w:p w14:paraId="71EACBD7" w14:textId="77777777" w:rsidR="00B23657" w:rsidRPr="00B16793" w:rsidRDefault="00B23657" w:rsidP="00EB5DC4">
            <w:pPr>
              <w:rPr>
                <w:i/>
              </w:rPr>
            </w:pPr>
            <w:r w:rsidRPr="00B16793">
              <w:rPr>
                <w:rFonts w:eastAsia="Times New Roman"/>
                <w:i/>
              </w:rPr>
              <w:t>Ability to listen, adapt, persuade and transform</w:t>
            </w:r>
          </w:p>
        </w:tc>
        <w:tc>
          <w:tcPr>
            <w:tcW w:w="5850" w:type="dxa"/>
          </w:tcPr>
          <w:p w14:paraId="579AE194" w14:textId="77777777" w:rsidR="00B23657" w:rsidRPr="00B16793" w:rsidRDefault="00B23657" w:rsidP="00EB5DC4">
            <w:pPr>
              <w:rPr>
                <w:szCs w:val="20"/>
              </w:rPr>
            </w:pPr>
            <w:r w:rsidRPr="00B16793">
              <w:t>Level 3: Apply &amp; Adapt (Recognized contributor with demonstrated ability)</w:t>
            </w:r>
          </w:p>
        </w:tc>
      </w:tr>
      <w:tr w:rsidR="00B23657" w:rsidRPr="00B16793" w14:paraId="6EEBF9A4" w14:textId="77777777" w:rsidTr="00EB5DC4">
        <w:trPr>
          <w:trHeight w:val="353"/>
        </w:trPr>
        <w:tc>
          <w:tcPr>
            <w:tcW w:w="4950" w:type="dxa"/>
            <w:vAlign w:val="center"/>
          </w:tcPr>
          <w:p w14:paraId="2A45F87B" w14:textId="77777777" w:rsidR="00B23657" w:rsidRPr="00B16793" w:rsidRDefault="00B23657" w:rsidP="00EB5DC4">
            <w:pPr>
              <w:rPr>
                <w:rFonts w:eastAsia="Times New Roman"/>
                <w:b/>
              </w:rPr>
            </w:pPr>
            <w:r w:rsidRPr="00B16793">
              <w:rPr>
                <w:rFonts w:eastAsia="Times New Roman"/>
                <w:b/>
              </w:rPr>
              <w:t>Delivery</w:t>
            </w:r>
          </w:p>
          <w:p w14:paraId="595A573B" w14:textId="77777777" w:rsidR="00B23657" w:rsidRPr="00B16793" w:rsidRDefault="00B23657" w:rsidP="00EB5DC4">
            <w:pPr>
              <w:rPr>
                <w:i/>
              </w:rPr>
            </w:pPr>
            <w:r w:rsidRPr="00B16793">
              <w:rPr>
                <w:rFonts w:eastAsia="Times New Roman"/>
                <w:i/>
              </w:rPr>
              <w:t>Ability to get things done</w:t>
            </w:r>
          </w:p>
        </w:tc>
        <w:tc>
          <w:tcPr>
            <w:tcW w:w="5850" w:type="dxa"/>
          </w:tcPr>
          <w:p w14:paraId="79D15662" w14:textId="77777777" w:rsidR="00B23657" w:rsidRPr="00B16793" w:rsidRDefault="00B23657" w:rsidP="00EB5DC4">
            <w:pPr>
              <w:rPr>
                <w:szCs w:val="20"/>
              </w:rPr>
            </w:pPr>
            <w:r w:rsidRPr="00B16793">
              <w:t>Level 3: Apply &amp; Adapt (Recognized contributor with demonstrated ability)</w:t>
            </w:r>
          </w:p>
        </w:tc>
      </w:tr>
      <w:tr w:rsidR="00B23657" w:rsidRPr="00B16793" w14:paraId="72BE9A7F" w14:textId="77777777" w:rsidTr="00EB5DC4">
        <w:trPr>
          <w:trHeight w:val="353"/>
        </w:trPr>
        <w:tc>
          <w:tcPr>
            <w:tcW w:w="4950" w:type="dxa"/>
            <w:shd w:val="clear" w:color="auto" w:fill="D9D9D9"/>
            <w:vAlign w:val="center"/>
          </w:tcPr>
          <w:p w14:paraId="6DD4F526" w14:textId="77777777" w:rsidR="00B23657" w:rsidRPr="00B16793" w:rsidRDefault="00B23657" w:rsidP="00EB5DC4">
            <w:pPr>
              <w:spacing w:before="40" w:after="40"/>
              <w:rPr>
                <w:b/>
                <w:i/>
                <w:sz w:val="22"/>
              </w:rPr>
            </w:pPr>
            <w:r w:rsidRPr="00B16793">
              <w:rPr>
                <w:b/>
                <w:i/>
                <w:sz w:val="22"/>
              </w:rPr>
              <w:t>Technical/Functional</w:t>
            </w:r>
          </w:p>
        </w:tc>
        <w:tc>
          <w:tcPr>
            <w:tcW w:w="5850" w:type="dxa"/>
            <w:shd w:val="clear" w:color="auto" w:fill="D9D9D9"/>
            <w:vAlign w:val="center"/>
          </w:tcPr>
          <w:p w14:paraId="1DCD944A" w14:textId="77777777" w:rsidR="00B23657" w:rsidRPr="00B16793" w:rsidRDefault="00B23657" w:rsidP="00EB5DC4"/>
        </w:tc>
      </w:tr>
      <w:tr w:rsidR="00B23657" w:rsidRPr="00B16793" w14:paraId="2F3CA43F" w14:textId="77777777" w:rsidTr="00EB5DC4">
        <w:trPr>
          <w:trHeight w:val="353"/>
        </w:trPr>
        <w:tc>
          <w:tcPr>
            <w:tcW w:w="4950" w:type="dxa"/>
            <w:shd w:val="clear" w:color="auto" w:fill="D9D9D9"/>
            <w:vAlign w:val="center"/>
          </w:tcPr>
          <w:p w14:paraId="1539DC25" w14:textId="77777777" w:rsidR="00B23657" w:rsidRPr="00B16793" w:rsidRDefault="00B23657" w:rsidP="00EB5DC4">
            <w:pPr>
              <w:spacing w:before="40" w:after="40"/>
              <w:rPr>
                <w:b/>
                <w:sz w:val="22"/>
              </w:rPr>
            </w:pPr>
            <w:r w:rsidRPr="00B16793">
              <w:rPr>
                <w:b/>
                <w:sz w:val="22"/>
              </w:rPr>
              <w:t>Primary</w:t>
            </w:r>
          </w:p>
        </w:tc>
        <w:tc>
          <w:tcPr>
            <w:tcW w:w="5850" w:type="dxa"/>
            <w:shd w:val="clear" w:color="auto" w:fill="D9D9D9"/>
            <w:vAlign w:val="center"/>
          </w:tcPr>
          <w:p w14:paraId="67BF4165" w14:textId="77777777" w:rsidR="00B23657" w:rsidRPr="00B16793" w:rsidRDefault="00B23657" w:rsidP="00EB5DC4"/>
        </w:tc>
      </w:tr>
      <w:tr w:rsidR="00B23657" w:rsidRPr="00B16793" w14:paraId="7B6BAC91" w14:textId="77777777" w:rsidTr="00EB5DC4">
        <w:trPr>
          <w:trHeight w:val="353"/>
        </w:trPr>
        <w:tc>
          <w:tcPr>
            <w:tcW w:w="4950" w:type="dxa"/>
            <w:shd w:val="clear" w:color="auto" w:fill="auto"/>
            <w:vAlign w:val="center"/>
          </w:tcPr>
          <w:p w14:paraId="4475D596" w14:textId="77777777" w:rsidR="00B23657" w:rsidRPr="00B16793" w:rsidRDefault="00B23657" w:rsidP="00EB5DC4">
            <w:pPr>
              <w:rPr>
                <w:rFonts w:eastAsia="Times New Roman"/>
                <w:b/>
              </w:rPr>
            </w:pPr>
            <w:r w:rsidRPr="00B16793">
              <w:rPr>
                <w:rFonts w:eastAsia="Times New Roman"/>
                <w:b/>
              </w:rPr>
              <w:t>Partnerships</w:t>
            </w:r>
          </w:p>
          <w:p w14:paraId="778FA704" w14:textId="77777777" w:rsidR="00B23657" w:rsidRPr="00B16793" w:rsidRDefault="00B23657" w:rsidP="00EB5DC4">
            <w:pPr>
              <w:rPr>
                <w:rFonts w:eastAsia="Times New Roman"/>
                <w:b/>
              </w:rPr>
            </w:pPr>
            <w:r w:rsidRPr="00B16793">
              <w:rPr>
                <w:i/>
              </w:rPr>
              <w:t>Ability to engage with other agencies, donors, and other development stakeholders and forge productive working relationships</w:t>
            </w:r>
          </w:p>
        </w:tc>
        <w:tc>
          <w:tcPr>
            <w:tcW w:w="5850" w:type="dxa"/>
            <w:shd w:val="clear" w:color="auto" w:fill="auto"/>
          </w:tcPr>
          <w:p w14:paraId="5D074840" w14:textId="77777777" w:rsidR="00B23657" w:rsidRPr="00B16793" w:rsidRDefault="00B23657" w:rsidP="00EB5DC4">
            <w:pPr>
              <w:rPr>
                <w:szCs w:val="20"/>
              </w:rPr>
            </w:pPr>
            <w:r w:rsidRPr="00B16793">
              <w:t>Level 3: Apply &amp; Adapt (Recognized contributor with demonstrated ability)</w:t>
            </w:r>
          </w:p>
        </w:tc>
      </w:tr>
      <w:tr w:rsidR="00B23657" w:rsidRPr="00B16793" w14:paraId="1C0EFB12" w14:textId="77777777" w:rsidTr="00EB5DC4">
        <w:trPr>
          <w:trHeight w:val="353"/>
        </w:trPr>
        <w:tc>
          <w:tcPr>
            <w:tcW w:w="4950" w:type="dxa"/>
            <w:shd w:val="clear" w:color="auto" w:fill="auto"/>
            <w:vAlign w:val="center"/>
          </w:tcPr>
          <w:p w14:paraId="6CC83766" w14:textId="77777777" w:rsidR="00B23657" w:rsidRPr="00B16793" w:rsidRDefault="00B23657" w:rsidP="00EB5DC4">
            <w:pPr>
              <w:rPr>
                <w:rFonts w:eastAsia="Times New Roman"/>
                <w:b/>
              </w:rPr>
            </w:pPr>
            <w:r w:rsidRPr="00B16793">
              <w:rPr>
                <w:rFonts w:eastAsia="Times New Roman"/>
                <w:b/>
              </w:rPr>
              <w:t>Stakeholder Management</w:t>
            </w:r>
          </w:p>
          <w:p w14:paraId="580246A7" w14:textId="77777777" w:rsidR="00B23657" w:rsidRPr="00B16793" w:rsidRDefault="00B23657" w:rsidP="00EB5DC4">
            <w:pPr>
              <w:rPr>
                <w:i/>
              </w:rPr>
            </w:pPr>
            <w:r w:rsidRPr="00B16793">
              <w:rPr>
                <w:i/>
              </w:rPr>
              <w:t>Ability to manage multiple stakeholders and balance often contradicting expectations, building and maintaining relationship</w:t>
            </w:r>
          </w:p>
        </w:tc>
        <w:tc>
          <w:tcPr>
            <w:tcW w:w="5850" w:type="dxa"/>
            <w:shd w:val="clear" w:color="auto" w:fill="auto"/>
          </w:tcPr>
          <w:p w14:paraId="6A5D6595" w14:textId="77777777" w:rsidR="00B23657" w:rsidRPr="00B16793" w:rsidRDefault="00B23657" w:rsidP="00EB5DC4">
            <w:pPr>
              <w:rPr>
                <w:szCs w:val="20"/>
              </w:rPr>
            </w:pPr>
            <w:r w:rsidRPr="00B16793">
              <w:t>Level 3: Apply &amp; Adapt (Recognized contributor with demonstrated ability)</w:t>
            </w:r>
          </w:p>
        </w:tc>
      </w:tr>
      <w:tr w:rsidR="00B23657" w:rsidRPr="00B16793" w14:paraId="54C99A8A" w14:textId="77777777" w:rsidTr="00EB5DC4">
        <w:trPr>
          <w:trHeight w:val="353"/>
        </w:trPr>
        <w:tc>
          <w:tcPr>
            <w:tcW w:w="4950" w:type="dxa"/>
            <w:shd w:val="clear" w:color="auto" w:fill="auto"/>
            <w:vAlign w:val="center"/>
          </w:tcPr>
          <w:p w14:paraId="05C29146" w14:textId="77777777" w:rsidR="00B23657" w:rsidRPr="00B16793" w:rsidRDefault="00B23657" w:rsidP="00EB5DC4">
            <w:pPr>
              <w:rPr>
                <w:b/>
                <w:bCs/>
                <w:color w:val="000000" w:themeColor="text1"/>
                <w:lang w:eastAsia="ko-KR"/>
              </w:rPr>
            </w:pPr>
            <w:r w:rsidRPr="00B16793">
              <w:rPr>
                <w:rFonts w:hint="eastAsia"/>
                <w:b/>
                <w:bCs/>
                <w:color w:val="000000" w:themeColor="text1"/>
                <w:lang w:eastAsia="ko-KR"/>
              </w:rPr>
              <w:lastRenderedPageBreak/>
              <w:t>Coordination</w:t>
            </w:r>
          </w:p>
          <w:p w14:paraId="144BD298" w14:textId="77777777" w:rsidR="00B23657" w:rsidRPr="00B16793" w:rsidRDefault="00B23657" w:rsidP="00EB5DC4">
            <w:pPr>
              <w:rPr>
                <w:rFonts w:cs="Arial"/>
                <w:i/>
                <w:noProof/>
                <w:color w:val="000000"/>
              </w:rPr>
            </w:pPr>
            <w:r w:rsidRPr="00B16793">
              <w:rPr>
                <w:i/>
                <w:color w:val="000000"/>
              </w:rPr>
              <w:t>Ability to coordinate relationships with diverse partners</w:t>
            </w:r>
          </w:p>
        </w:tc>
        <w:tc>
          <w:tcPr>
            <w:tcW w:w="5850" w:type="dxa"/>
            <w:shd w:val="clear" w:color="auto" w:fill="auto"/>
          </w:tcPr>
          <w:p w14:paraId="3BDAD27B" w14:textId="77777777" w:rsidR="00B23657" w:rsidRPr="00B16793" w:rsidRDefault="00B23657" w:rsidP="00EB5DC4">
            <w:pPr>
              <w:rPr>
                <w:rFonts w:cs="Arial"/>
                <w:noProof/>
                <w:color w:val="000000"/>
                <w:szCs w:val="20"/>
              </w:rPr>
            </w:pPr>
            <w:r w:rsidRPr="00B16793">
              <w:t>Level 3: Apply &amp; Adapt (Recognized contributor with demonstrated ability)</w:t>
            </w:r>
          </w:p>
        </w:tc>
      </w:tr>
      <w:tr w:rsidR="00B23657" w:rsidRPr="00B16793" w14:paraId="5BD2DC94" w14:textId="77777777" w:rsidTr="00EB5DC4">
        <w:trPr>
          <w:trHeight w:val="353"/>
        </w:trPr>
        <w:tc>
          <w:tcPr>
            <w:tcW w:w="4950" w:type="dxa"/>
            <w:shd w:val="clear" w:color="auto" w:fill="auto"/>
            <w:vAlign w:val="center"/>
          </w:tcPr>
          <w:p w14:paraId="553A8283" w14:textId="77777777" w:rsidR="00B23657" w:rsidRPr="00B16793" w:rsidRDefault="00B23657" w:rsidP="00EB5DC4">
            <w:pPr>
              <w:rPr>
                <w:color w:val="000000"/>
              </w:rPr>
            </w:pPr>
            <w:r w:rsidRPr="00B16793">
              <w:rPr>
                <w:b/>
                <w:bCs/>
                <w:color w:val="000000"/>
              </w:rPr>
              <w:t xml:space="preserve">Partnership Strategic Advice  </w:t>
            </w:r>
          </w:p>
          <w:p w14:paraId="40ADC863" w14:textId="77777777" w:rsidR="00B23657" w:rsidRPr="00B16793" w:rsidRDefault="00B23657" w:rsidP="00EB5DC4">
            <w:pPr>
              <w:rPr>
                <w:b/>
                <w:bCs/>
                <w:color w:val="000000"/>
                <w:lang w:eastAsia="ko-KR"/>
              </w:rPr>
            </w:pPr>
            <w:r w:rsidRPr="00B16793">
              <w:rPr>
                <w:i/>
                <w:color w:val="000000"/>
              </w:rPr>
              <w:t xml:space="preserve">Ability to provide knowledge on partnership strategies and strategic advice </w:t>
            </w:r>
          </w:p>
        </w:tc>
        <w:tc>
          <w:tcPr>
            <w:tcW w:w="5850" w:type="dxa"/>
            <w:shd w:val="clear" w:color="auto" w:fill="auto"/>
          </w:tcPr>
          <w:p w14:paraId="65ED4DE9" w14:textId="77777777" w:rsidR="00B23657" w:rsidRPr="00B16793" w:rsidRDefault="00B23657" w:rsidP="00EB5DC4">
            <w:r w:rsidRPr="00B16793">
              <w:t>Level 3: Apply &amp; Adapt (Recognized contributor with demonstrated ability)</w:t>
            </w:r>
          </w:p>
        </w:tc>
      </w:tr>
      <w:tr w:rsidR="00B23657" w:rsidRPr="00B16793" w14:paraId="2DDB0711" w14:textId="77777777" w:rsidTr="00EB5DC4">
        <w:trPr>
          <w:trHeight w:val="353"/>
        </w:trPr>
        <w:tc>
          <w:tcPr>
            <w:tcW w:w="4950" w:type="dxa"/>
            <w:shd w:val="clear" w:color="auto" w:fill="auto"/>
            <w:vAlign w:val="center"/>
          </w:tcPr>
          <w:p w14:paraId="4364FA0C" w14:textId="77777777" w:rsidR="00B23657" w:rsidRPr="00B16793" w:rsidRDefault="00B23657" w:rsidP="00EB5DC4">
            <w:pPr>
              <w:rPr>
                <w:b/>
              </w:rPr>
            </w:pPr>
            <w:r w:rsidRPr="00B16793">
              <w:rPr>
                <w:b/>
              </w:rPr>
              <w:t>Analysis</w:t>
            </w:r>
          </w:p>
          <w:p w14:paraId="13D987DD" w14:textId="77777777" w:rsidR="00B23657" w:rsidRPr="00B16793" w:rsidRDefault="00B23657" w:rsidP="00EB5DC4">
            <w:pPr>
              <w:rPr>
                <w:rFonts w:cs="Arial"/>
                <w:i/>
                <w:noProof/>
                <w:color w:val="000000"/>
              </w:rPr>
            </w:pPr>
            <w:r w:rsidRPr="00B16793">
              <w:rPr>
                <w:i/>
              </w:rPr>
              <w:t>Ability to research, discover trends, and make recommendations pertaining to a particular topic</w:t>
            </w:r>
          </w:p>
        </w:tc>
        <w:tc>
          <w:tcPr>
            <w:tcW w:w="5850" w:type="dxa"/>
            <w:shd w:val="clear" w:color="auto" w:fill="auto"/>
          </w:tcPr>
          <w:p w14:paraId="1B3DD32C" w14:textId="77777777" w:rsidR="00B23657" w:rsidRPr="00B16793" w:rsidRDefault="00B23657" w:rsidP="00EB5DC4">
            <w:pPr>
              <w:rPr>
                <w:rFonts w:cs="Arial"/>
                <w:noProof/>
                <w:color w:val="000000"/>
                <w:szCs w:val="20"/>
              </w:rPr>
            </w:pPr>
            <w:r w:rsidRPr="00B16793">
              <w:t>Level 3: Apply &amp; Adapt (Recognized contributor with demonstrated ability)</w:t>
            </w:r>
          </w:p>
        </w:tc>
      </w:tr>
      <w:tr w:rsidR="00B23657" w:rsidRPr="00B16793" w14:paraId="60291582" w14:textId="77777777" w:rsidTr="00EB5DC4">
        <w:trPr>
          <w:trHeight w:val="353"/>
        </w:trPr>
        <w:tc>
          <w:tcPr>
            <w:tcW w:w="4950" w:type="dxa"/>
            <w:shd w:val="clear" w:color="auto" w:fill="auto"/>
            <w:vAlign w:val="center"/>
          </w:tcPr>
          <w:p w14:paraId="46AAE6F9" w14:textId="77777777" w:rsidR="00B23657" w:rsidRPr="00B16793" w:rsidRDefault="00B23657" w:rsidP="00EB5DC4">
            <w:pPr>
              <w:pStyle w:val="a7"/>
              <w:rPr>
                <w:b/>
              </w:rPr>
            </w:pPr>
            <w:r w:rsidRPr="00B16793">
              <w:rPr>
                <w:b/>
              </w:rPr>
              <w:t>Communication</w:t>
            </w:r>
          </w:p>
          <w:p w14:paraId="256BC975" w14:textId="77777777" w:rsidR="00B23657" w:rsidRPr="00B16793" w:rsidRDefault="00B23657" w:rsidP="00EB5DC4">
            <w:pPr>
              <w:rPr>
                <w:i/>
              </w:rPr>
            </w:pPr>
            <w:r w:rsidRPr="00B16793">
              <w:rPr>
                <w:i/>
                <w:color w:val="000000"/>
              </w:rPr>
              <w:t>Ability to effectively communicate intentions and requirements to internal and external stakeholders</w:t>
            </w:r>
          </w:p>
        </w:tc>
        <w:tc>
          <w:tcPr>
            <w:tcW w:w="5850" w:type="dxa"/>
            <w:shd w:val="clear" w:color="auto" w:fill="auto"/>
          </w:tcPr>
          <w:p w14:paraId="331C4FAB" w14:textId="77777777" w:rsidR="00B23657" w:rsidRPr="00B16793" w:rsidRDefault="00B23657" w:rsidP="00EB5DC4">
            <w:r w:rsidRPr="00B16793">
              <w:t>Level 3: Apply &amp; Adapt (Recognized contributor with demonstrated ability)</w:t>
            </w:r>
          </w:p>
        </w:tc>
      </w:tr>
      <w:tr w:rsidR="00B23657" w:rsidRPr="00B16793" w14:paraId="708F3CF0" w14:textId="77777777" w:rsidTr="00EB5DC4">
        <w:trPr>
          <w:trHeight w:val="353"/>
        </w:trPr>
        <w:tc>
          <w:tcPr>
            <w:tcW w:w="4950" w:type="dxa"/>
            <w:shd w:val="clear" w:color="auto" w:fill="D9D9D9"/>
            <w:vAlign w:val="center"/>
          </w:tcPr>
          <w:p w14:paraId="232AF385" w14:textId="77777777" w:rsidR="00B23657" w:rsidRPr="00B16793" w:rsidRDefault="00B23657" w:rsidP="00EB5DC4">
            <w:r w:rsidRPr="00B16793">
              <w:rPr>
                <w:b/>
                <w:sz w:val="22"/>
              </w:rPr>
              <w:t>Secondary</w:t>
            </w:r>
          </w:p>
        </w:tc>
        <w:tc>
          <w:tcPr>
            <w:tcW w:w="5850" w:type="dxa"/>
            <w:shd w:val="clear" w:color="auto" w:fill="D9D9D9"/>
            <w:vAlign w:val="center"/>
          </w:tcPr>
          <w:p w14:paraId="41CD003F" w14:textId="77777777" w:rsidR="00B23657" w:rsidRPr="00B16793" w:rsidRDefault="00B23657" w:rsidP="00EB5DC4">
            <w:pPr>
              <w:rPr>
                <w:szCs w:val="20"/>
              </w:rPr>
            </w:pPr>
          </w:p>
        </w:tc>
      </w:tr>
      <w:tr w:rsidR="00B23657" w:rsidRPr="00B16793" w14:paraId="69932E6F" w14:textId="77777777" w:rsidTr="00EB5DC4">
        <w:trPr>
          <w:trHeight w:val="353"/>
        </w:trPr>
        <w:tc>
          <w:tcPr>
            <w:tcW w:w="4950" w:type="dxa"/>
            <w:shd w:val="clear" w:color="auto" w:fill="auto"/>
            <w:vAlign w:val="center"/>
          </w:tcPr>
          <w:p w14:paraId="4221AB0A" w14:textId="77777777" w:rsidR="00B23657" w:rsidRPr="00B16793" w:rsidRDefault="00B23657" w:rsidP="00EB5DC4">
            <w:pPr>
              <w:rPr>
                <w:b/>
              </w:rPr>
            </w:pPr>
            <w:r w:rsidRPr="00B16793">
              <w:rPr>
                <w:b/>
              </w:rPr>
              <w:t>Knowledge Management</w:t>
            </w:r>
          </w:p>
          <w:p w14:paraId="20AB6F2F" w14:textId="77777777" w:rsidR="00B23657" w:rsidRPr="00B16793" w:rsidRDefault="00B23657" w:rsidP="00EB5DC4">
            <w:pPr>
              <w:spacing w:before="40" w:after="40"/>
              <w:rPr>
                <w:b/>
              </w:rPr>
            </w:pPr>
            <w:r w:rsidRPr="00B16793">
              <w:rPr>
                <w:i/>
              </w:rPr>
              <w:t>Ability to efficiently handle and share information and knowledge</w:t>
            </w:r>
          </w:p>
        </w:tc>
        <w:tc>
          <w:tcPr>
            <w:tcW w:w="5850" w:type="dxa"/>
            <w:shd w:val="clear" w:color="auto" w:fill="auto"/>
          </w:tcPr>
          <w:p w14:paraId="6BD51BAA" w14:textId="77777777" w:rsidR="00B23657" w:rsidRPr="00B16793" w:rsidRDefault="00B23657" w:rsidP="00EB5DC4">
            <w:pPr>
              <w:rPr>
                <w:szCs w:val="20"/>
              </w:rPr>
            </w:pPr>
            <w:r w:rsidRPr="00B16793">
              <w:t>Level 3: Apply &amp; Adapt (Recognized contributor with demonstrated ability)</w:t>
            </w:r>
          </w:p>
        </w:tc>
      </w:tr>
      <w:tr w:rsidR="00B23657" w:rsidRPr="00B16793" w14:paraId="1690591D" w14:textId="77777777" w:rsidTr="00EB5DC4">
        <w:trPr>
          <w:trHeight w:val="547"/>
        </w:trPr>
        <w:tc>
          <w:tcPr>
            <w:tcW w:w="4950" w:type="dxa"/>
            <w:shd w:val="clear" w:color="auto" w:fill="auto"/>
            <w:vAlign w:val="center"/>
          </w:tcPr>
          <w:p w14:paraId="4E6944E5" w14:textId="77777777" w:rsidR="00B23657" w:rsidRPr="00B16793" w:rsidRDefault="00B23657" w:rsidP="00EB5DC4">
            <w:pPr>
              <w:rPr>
                <w:i/>
              </w:rPr>
            </w:pPr>
            <w:r w:rsidRPr="00B16793">
              <w:rPr>
                <w:b/>
              </w:rPr>
              <w:t xml:space="preserve">Report and Brief Writing </w:t>
            </w:r>
          </w:p>
          <w:p w14:paraId="3784E699" w14:textId="77777777" w:rsidR="00B23657" w:rsidRPr="00B16793" w:rsidRDefault="00B23657" w:rsidP="00EB5DC4">
            <w:pPr>
              <w:rPr>
                <w:i/>
              </w:rPr>
            </w:pPr>
            <w:r w:rsidRPr="00B16793">
              <w:rPr>
                <w:i/>
              </w:rPr>
              <w:t>Ability to prepare quality reports and briefs</w:t>
            </w:r>
          </w:p>
        </w:tc>
        <w:tc>
          <w:tcPr>
            <w:tcW w:w="5850" w:type="dxa"/>
            <w:shd w:val="clear" w:color="auto" w:fill="auto"/>
          </w:tcPr>
          <w:p w14:paraId="008F5A85" w14:textId="77777777" w:rsidR="00B23657" w:rsidRPr="00B16793" w:rsidRDefault="00B23657" w:rsidP="00EB5DC4">
            <w:pPr>
              <w:rPr>
                <w:szCs w:val="20"/>
              </w:rPr>
            </w:pPr>
            <w:r w:rsidRPr="00B16793">
              <w:t>Level 3: Apply &amp; Adapt (Recognized contributor with demonstrated ability)</w:t>
            </w:r>
          </w:p>
        </w:tc>
      </w:tr>
    </w:tbl>
    <w:p w14:paraId="3AB77B3D" w14:textId="77777777" w:rsidR="00B23657" w:rsidRPr="00B16793" w:rsidRDefault="00B23657" w:rsidP="00B23657"/>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000" w:firstRow="0" w:lastRow="0" w:firstColumn="0" w:lastColumn="0" w:noHBand="0" w:noVBand="0"/>
      </w:tblPr>
      <w:tblGrid>
        <w:gridCol w:w="2858"/>
        <w:gridCol w:w="7824"/>
      </w:tblGrid>
      <w:tr w:rsidR="00B23657" w:rsidRPr="00B16793" w14:paraId="08A9F113" w14:textId="77777777" w:rsidTr="00EB5DC4">
        <w:tc>
          <w:tcPr>
            <w:tcW w:w="10682" w:type="dxa"/>
            <w:gridSpan w:val="2"/>
            <w:shd w:val="clear" w:color="auto" w:fill="E0E0E0"/>
          </w:tcPr>
          <w:p w14:paraId="2BFFA000" w14:textId="77777777" w:rsidR="00B23657" w:rsidRPr="00B16793" w:rsidRDefault="00B23657" w:rsidP="00EB5DC4">
            <w:pPr>
              <w:spacing w:before="40" w:after="40"/>
              <w:rPr>
                <w:b/>
                <w:bCs/>
                <w:sz w:val="24"/>
              </w:rPr>
            </w:pPr>
            <w:r w:rsidRPr="00B16793">
              <w:rPr>
                <w:b/>
                <w:bCs/>
                <w:sz w:val="22"/>
                <w:szCs w:val="22"/>
              </w:rPr>
              <w:t xml:space="preserve">V. Recruitment Qualifications     </w:t>
            </w:r>
          </w:p>
        </w:tc>
      </w:tr>
      <w:tr w:rsidR="00B23657" w:rsidRPr="00B16793" w14:paraId="6E8066E7" w14:textId="77777777" w:rsidTr="00EB5DC4">
        <w:trPr>
          <w:trHeight w:val="230"/>
        </w:trPr>
        <w:tc>
          <w:tcPr>
            <w:tcW w:w="2858" w:type="dxa"/>
            <w:tcBorders>
              <w:bottom w:val="single" w:sz="4" w:space="0" w:color="auto"/>
            </w:tcBorders>
          </w:tcPr>
          <w:p w14:paraId="7A922DE8" w14:textId="77777777" w:rsidR="00B23657" w:rsidRPr="00B16793" w:rsidRDefault="00B23657" w:rsidP="00EB5DC4">
            <w:pPr>
              <w:spacing w:before="60" w:line="288" w:lineRule="auto"/>
            </w:pPr>
            <w:r w:rsidRPr="00B16793">
              <w:t>Education:</w:t>
            </w:r>
          </w:p>
        </w:tc>
        <w:tc>
          <w:tcPr>
            <w:tcW w:w="7824" w:type="dxa"/>
            <w:tcBorders>
              <w:bottom w:val="single" w:sz="4" w:space="0" w:color="auto"/>
            </w:tcBorders>
          </w:tcPr>
          <w:p w14:paraId="54F80C79" w14:textId="77777777" w:rsidR="00B23657" w:rsidRPr="00B16793" w:rsidRDefault="00B23657" w:rsidP="00B23657">
            <w:pPr>
              <w:numPr>
                <w:ilvl w:val="0"/>
                <w:numId w:val="5"/>
              </w:numPr>
              <w:spacing w:before="60" w:line="276" w:lineRule="auto"/>
              <w:ind w:left="152" w:hanging="152"/>
              <w:jc w:val="both"/>
              <w:rPr>
                <w:rFonts w:eastAsia="Times New Roman"/>
              </w:rPr>
            </w:pPr>
            <w:r w:rsidRPr="00B16793">
              <w:rPr>
                <w:rFonts w:eastAsia="Times New Roman"/>
              </w:rPr>
              <w:t xml:space="preserve"> Advanced University degree (Master’s or equivalent) in at least one of following areas</w:t>
            </w:r>
          </w:p>
          <w:p w14:paraId="4B036D13" w14:textId="77777777" w:rsidR="00B23657" w:rsidRPr="00B16793" w:rsidRDefault="00B23657" w:rsidP="00EB5DC4">
            <w:pPr>
              <w:spacing w:before="60" w:line="276" w:lineRule="auto"/>
              <w:ind w:left="152"/>
              <w:jc w:val="both"/>
              <w:rPr>
                <w:rFonts w:eastAsia="Times New Roman"/>
              </w:rPr>
            </w:pPr>
            <w:r w:rsidRPr="00B16793">
              <w:rPr>
                <w:rFonts w:eastAsia="Times New Roman" w:hint="eastAsia"/>
              </w:rPr>
              <w:t>-</w:t>
            </w:r>
            <w:r w:rsidRPr="00B16793">
              <w:rPr>
                <w:rFonts w:eastAsia="Times New Roman"/>
              </w:rPr>
              <w:t xml:space="preserve"> international development cooperation</w:t>
            </w:r>
          </w:p>
          <w:p w14:paraId="5D7C5A0D" w14:textId="77777777" w:rsidR="00B23657" w:rsidRPr="00B16793" w:rsidRDefault="00B23657" w:rsidP="00EB5DC4">
            <w:pPr>
              <w:spacing w:before="60" w:line="276" w:lineRule="auto"/>
              <w:ind w:left="152"/>
              <w:jc w:val="both"/>
              <w:rPr>
                <w:rFonts w:eastAsia="Times New Roman"/>
              </w:rPr>
            </w:pPr>
            <w:r w:rsidRPr="00B16793">
              <w:rPr>
                <w:rFonts w:eastAsia="Times New Roman" w:hint="eastAsia"/>
              </w:rPr>
              <w:t>-</w:t>
            </w:r>
            <w:r w:rsidRPr="00B16793">
              <w:rPr>
                <w:rFonts w:eastAsia="Times New Roman"/>
              </w:rPr>
              <w:t xml:space="preserve"> a field that emphasizes analyzing, displaying, or reporting on data</w:t>
            </w:r>
          </w:p>
          <w:p w14:paraId="069790FF" w14:textId="77777777" w:rsidR="00B23657" w:rsidRPr="00B16793" w:rsidRDefault="00B23657" w:rsidP="00EB5DC4">
            <w:pPr>
              <w:spacing w:before="60" w:line="276" w:lineRule="auto"/>
              <w:ind w:left="152"/>
              <w:jc w:val="both"/>
              <w:rPr>
                <w:rFonts w:eastAsia="Times New Roman"/>
              </w:rPr>
            </w:pPr>
            <w:r w:rsidRPr="00B16793">
              <w:rPr>
                <w:rFonts w:eastAsia="Times New Roman"/>
              </w:rPr>
              <w:t xml:space="preserve">  (e.g., math, engineering, science, economics, statistics</w:t>
            </w:r>
            <w:r w:rsidR="00C422C9">
              <w:rPr>
                <w:rFonts w:eastAsia="Times New Roman"/>
              </w:rPr>
              <w:t>, administration</w:t>
            </w:r>
            <w:r w:rsidRPr="00B16793">
              <w:rPr>
                <w:rFonts w:eastAsia="Times New Roman" w:hint="eastAsia"/>
              </w:rPr>
              <w:t>)</w:t>
            </w:r>
          </w:p>
          <w:p w14:paraId="7FA24C2B" w14:textId="77777777" w:rsidR="00B23657" w:rsidRPr="00B16793" w:rsidRDefault="00B23657" w:rsidP="00EB5DC4">
            <w:pPr>
              <w:spacing w:before="60" w:line="276" w:lineRule="auto"/>
              <w:ind w:left="152"/>
              <w:jc w:val="both"/>
              <w:rPr>
                <w:rFonts w:eastAsia="Times New Roman"/>
              </w:rPr>
            </w:pPr>
            <w:r w:rsidRPr="00B16793">
              <w:rPr>
                <w:rFonts w:eastAsia="Times New Roman" w:hint="eastAsia"/>
              </w:rPr>
              <w:t>-</w:t>
            </w:r>
            <w:r w:rsidRPr="00B16793">
              <w:rPr>
                <w:rFonts w:eastAsia="Times New Roman"/>
              </w:rPr>
              <w:t xml:space="preserve"> a field that emphasizes relationship (e.g., education</w:t>
            </w:r>
            <w:r w:rsidRPr="00B16793">
              <w:rPr>
                <w:rFonts w:eastAsia="Times New Roman" w:hint="eastAsia"/>
              </w:rPr>
              <w:t>,</w:t>
            </w:r>
            <w:r w:rsidRPr="00B16793">
              <w:rPr>
                <w:rFonts w:eastAsia="Times New Roman"/>
              </w:rPr>
              <w:t xml:space="preserve"> </w:t>
            </w:r>
            <w:r w:rsidRPr="00B16793">
              <w:rPr>
                <w:rFonts w:eastAsia="Times New Roman" w:hint="eastAsia"/>
              </w:rPr>
              <w:t>psychology)</w:t>
            </w:r>
          </w:p>
          <w:p w14:paraId="1050FD0B" w14:textId="77777777" w:rsidR="00B23657" w:rsidRPr="00B16793" w:rsidRDefault="00B23657" w:rsidP="00EB5DC4">
            <w:pPr>
              <w:spacing w:before="60" w:line="276" w:lineRule="auto"/>
              <w:ind w:left="152"/>
              <w:jc w:val="both"/>
              <w:rPr>
                <w:rFonts w:eastAsia="Times New Roman"/>
              </w:rPr>
            </w:pPr>
            <w:r w:rsidRPr="00B16793">
              <w:rPr>
                <w:rFonts w:eastAsia="Times New Roman" w:hint="eastAsia"/>
              </w:rPr>
              <w:t>-</w:t>
            </w:r>
            <w:r w:rsidRPr="00B16793">
              <w:rPr>
                <w:rFonts w:eastAsia="Times New Roman"/>
              </w:rPr>
              <w:t xml:space="preserve"> </w:t>
            </w:r>
            <w:r w:rsidRPr="00B16793">
              <w:rPr>
                <w:rFonts w:eastAsia="Times New Roman" w:hint="eastAsia"/>
              </w:rPr>
              <w:t>other</w:t>
            </w:r>
            <w:r w:rsidRPr="00B16793">
              <w:rPr>
                <w:rFonts w:eastAsia="Times New Roman"/>
              </w:rPr>
              <w:t xml:space="preserve"> related fields</w:t>
            </w:r>
          </w:p>
          <w:p w14:paraId="0E08465F" w14:textId="77777777" w:rsidR="00B23657" w:rsidRPr="00B16793" w:rsidRDefault="00B23657" w:rsidP="00B23657">
            <w:pPr>
              <w:numPr>
                <w:ilvl w:val="0"/>
                <w:numId w:val="5"/>
              </w:numPr>
              <w:spacing w:before="60" w:line="276" w:lineRule="auto"/>
              <w:ind w:left="152" w:hanging="152"/>
              <w:jc w:val="both"/>
              <w:rPr>
                <w:rFonts w:eastAsia="Times New Roman"/>
              </w:rPr>
            </w:pPr>
            <w:r w:rsidRPr="00B16793">
              <w:rPr>
                <w:rFonts w:eastAsia="Times New Roman"/>
              </w:rPr>
              <w:t>A first-level university degree in combination with 2 additional years of qualifying experience in a related field may be accepted in lieu of the advanced university degree.</w:t>
            </w:r>
          </w:p>
        </w:tc>
      </w:tr>
      <w:tr w:rsidR="00B23657" w:rsidRPr="00B16793" w14:paraId="39042E4C" w14:textId="77777777" w:rsidTr="00EB5DC4">
        <w:trPr>
          <w:trHeight w:val="230"/>
        </w:trPr>
        <w:tc>
          <w:tcPr>
            <w:tcW w:w="2858" w:type="dxa"/>
            <w:tcBorders>
              <w:bottom w:val="single" w:sz="4" w:space="0" w:color="auto"/>
            </w:tcBorders>
          </w:tcPr>
          <w:p w14:paraId="4EF89531" w14:textId="77777777" w:rsidR="00B23657" w:rsidRPr="00B16793" w:rsidRDefault="00B23657" w:rsidP="00EB5DC4">
            <w:pPr>
              <w:spacing w:before="60" w:line="288" w:lineRule="auto"/>
            </w:pPr>
            <w:r w:rsidRPr="00B16793">
              <w:t>Experience:</w:t>
            </w:r>
          </w:p>
        </w:tc>
        <w:tc>
          <w:tcPr>
            <w:tcW w:w="7824" w:type="dxa"/>
            <w:tcBorders>
              <w:bottom w:val="single" w:sz="4" w:space="0" w:color="auto"/>
            </w:tcBorders>
          </w:tcPr>
          <w:p w14:paraId="31805A95" w14:textId="77777777" w:rsidR="00B23657" w:rsidRPr="000E6C44" w:rsidRDefault="00B23657" w:rsidP="00B23657">
            <w:pPr>
              <w:numPr>
                <w:ilvl w:val="0"/>
                <w:numId w:val="5"/>
              </w:numPr>
              <w:spacing w:before="60" w:line="276" w:lineRule="auto"/>
              <w:ind w:left="152" w:hanging="152"/>
              <w:jc w:val="both"/>
              <w:rPr>
                <w:rStyle w:val="normaltextrun"/>
                <w:szCs w:val="20"/>
              </w:rPr>
            </w:pPr>
            <w:r w:rsidRPr="000E6C44">
              <w:rPr>
                <w:rStyle w:val="normaltextrun"/>
                <w:szCs w:val="20"/>
              </w:rPr>
              <w:t>A minimum of 7 years</w:t>
            </w:r>
            <w:r w:rsidR="009506F8">
              <w:rPr>
                <w:rStyle w:val="normaltextrun"/>
                <w:szCs w:val="20"/>
              </w:rPr>
              <w:t xml:space="preserve"> of relevant work experience in</w:t>
            </w:r>
            <w:r w:rsidRPr="000E6C44">
              <w:rPr>
                <w:rStyle w:val="normaltextrun"/>
                <w:rFonts w:cs="Arial"/>
                <w:szCs w:val="20"/>
              </w:rPr>
              <w:t xml:space="preserve"> the area of partnerships development and</w:t>
            </w:r>
            <w:r w:rsidRPr="000E6C44">
              <w:rPr>
                <w:rStyle w:val="normaltextrun"/>
                <w:szCs w:val="20"/>
              </w:rPr>
              <w:t xml:space="preserve"> coordinating and establishing strategies or policies is required, </w:t>
            </w:r>
            <w:r w:rsidRPr="000E6C44">
              <w:rPr>
                <w:rStyle w:val="normaltextrun"/>
                <w:rFonts w:hint="eastAsia"/>
                <w:szCs w:val="20"/>
              </w:rPr>
              <w:t>i</w:t>
            </w:r>
            <w:r w:rsidRPr="000E6C44">
              <w:rPr>
                <w:rStyle w:val="normaltextrun"/>
                <w:rFonts w:cs="Arial"/>
                <w:szCs w:val="20"/>
              </w:rPr>
              <w:t>ncluding relevant work experience related to cooperation or management of relationships with diverse stakeholders (government departments, civil society, private sector, etc.).</w:t>
            </w:r>
          </w:p>
          <w:p w14:paraId="241FE18B" w14:textId="77777777" w:rsidR="00B23657" w:rsidRPr="000E6C44" w:rsidRDefault="00B23657" w:rsidP="00B23657">
            <w:pPr>
              <w:numPr>
                <w:ilvl w:val="0"/>
                <w:numId w:val="5"/>
              </w:numPr>
              <w:spacing w:before="60" w:line="276" w:lineRule="auto"/>
              <w:ind w:left="152" w:hanging="152"/>
              <w:jc w:val="both"/>
              <w:rPr>
                <w:rStyle w:val="normaltextrun"/>
                <w:szCs w:val="20"/>
              </w:rPr>
            </w:pPr>
            <w:r>
              <w:rPr>
                <w:rStyle w:val="normaltextrun"/>
                <w:rFonts w:cs="Arial" w:hint="eastAsia"/>
                <w:szCs w:val="20"/>
              </w:rPr>
              <w:t>Re</w:t>
            </w:r>
            <w:r w:rsidRPr="000E6C44">
              <w:rPr>
                <w:rStyle w:val="normaltextrun"/>
                <w:rFonts w:cs="Arial"/>
                <w:szCs w:val="20"/>
              </w:rPr>
              <w:t>levant work experience in the area of international</w:t>
            </w:r>
            <w:r>
              <w:rPr>
                <w:rStyle w:val="normaltextrun"/>
                <w:rFonts w:cs="Arial"/>
                <w:szCs w:val="20"/>
              </w:rPr>
              <w:t xml:space="preserve"> </w:t>
            </w:r>
            <w:r w:rsidRPr="003311A4">
              <w:rPr>
                <w:rStyle w:val="normaltextrun"/>
                <w:rFonts w:cs="Arial" w:hint="eastAsia"/>
                <w:szCs w:val="20"/>
                <w:lang w:eastAsia="ko-KR"/>
              </w:rPr>
              <w:t>development</w:t>
            </w:r>
            <w:r w:rsidRPr="000E6C44">
              <w:rPr>
                <w:rStyle w:val="normaltextrun"/>
                <w:rFonts w:cs="Arial"/>
                <w:szCs w:val="20"/>
              </w:rPr>
              <w:t xml:space="preserve"> cooperation related to establishment of integrated strategies covering a wide range of fields (grants, loans, multilateral aid, etc.) is highly desirable</w:t>
            </w:r>
            <w:r w:rsidRPr="000E6C44">
              <w:rPr>
                <w:rStyle w:val="normaltextrun"/>
                <w:rFonts w:cs="Arial" w:hint="eastAsia"/>
                <w:szCs w:val="20"/>
              </w:rPr>
              <w:t>.</w:t>
            </w:r>
          </w:p>
          <w:p w14:paraId="761C5C0C" w14:textId="77777777" w:rsidR="00B23657" w:rsidRPr="000E6C44" w:rsidRDefault="00B23657" w:rsidP="00B23657">
            <w:pPr>
              <w:numPr>
                <w:ilvl w:val="0"/>
                <w:numId w:val="5"/>
              </w:numPr>
              <w:spacing w:before="60" w:line="276" w:lineRule="auto"/>
              <w:ind w:left="152" w:hanging="152"/>
              <w:jc w:val="both"/>
              <w:rPr>
                <w:rStyle w:val="normaltextrun"/>
                <w:rFonts w:cs="Arial"/>
                <w:szCs w:val="20"/>
              </w:rPr>
            </w:pPr>
            <w:r w:rsidRPr="000E6C44">
              <w:rPr>
                <w:rStyle w:val="normaltextrun"/>
                <w:rFonts w:cs="Arial"/>
                <w:szCs w:val="20"/>
              </w:rPr>
              <w:t>Experience in the design and implementation of partnership strategies and initiatives is highly desirable.</w:t>
            </w:r>
          </w:p>
        </w:tc>
      </w:tr>
      <w:tr w:rsidR="00B23657" w14:paraId="34138ADB" w14:textId="77777777" w:rsidTr="00EB5DC4">
        <w:trPr>
          <w:trHeight w:val="230"/>
        </w:trPr>
        <w:tc>
          <w:tcPr>
            <w:tcW w:w="2858" w:type="dxa"/>
          </w:tcPr>
          <w:p w14:paraId="7070EFD9" w14:textId="77777777" w:rsidR="00B23657" w:rsidRPr="00B16793" w:rsidRDefault="00B23657" w:rsidP="00EB5DC4">
            <w:pPr>
              <w:spacing w:before="60" w:line="288" w:lineRule="auto"/>
            </w:pPr>
            <w:r w:rsidRPr="00B16793">
              <w:t>Language Requirements:</w:t>
            </w:r>
          </w:p>
        </w:tc>
        <w:tc>
          <w:tcPr>
            <w:tcW w:w="7824" w:type="dxa"/>
          </w:tcPr>
          <w:p w14:paraId="37AE5AA8" w14:textId="77777777" w:rsidR="00B23657" w:rsidRPr="00B16793" w:rsidRDefault="00B23657" w:rsidP="00B23657">
            <w:pPr>
              <w:numPr>
                <w:ilvl w:val="0"/>
                <w:numId w:val="5"/>
              </w:numPr>
              <w:spacing w:before="60" w:line="276" w:lineRule="auto"/>
              <w:ind w:left="152" w:hanging="152"/>
              <w:rPr>
                <w:rFonts w:cs="Arial"/>
                <w:szCs w:val="20"/>
              </w:rPr>
            </w:pPr>
            <w:r w:rsidRPr="00B16793">
              <w:rPr>
                <w:rFonts w:cs="Arial"/>
                <w:szCs w:val="20"/>
              </w:rPr>
              <w:t>Fluency in both written and spoken English.</w:t>
            </w:r>
          </w:p>
          <w:p w14:paraId="36D8BE91" w14:textId="77777777" w:rsidR="00B23657" w:rsidRPr="00B16793" w:rsidRDefault="00B23657" w:rsidP="00B23657">
            <w:pPr>
              <w:numPr>
                <w:ilvl w:val="0"/>
                <w:numId w:val="5"/>
              </w:numPr>
              <w:spacing w:before="60" w:line="276" w:lineRule="auto"/>
              <w:ind w:left="152" w:hanging="152"/>
              <w:rPr>
                <w:rFonts w:cs="Arial"/>
                <w:szCs w:val="20"/>
              </w:rPr>
            </w:pPr>
            <w:r w:rsidRPr="00B16793">
              <w:rPr>
                <w:rFonts w:cs="Arial"/>
                <w:szCs w:val="20"/>
              </w:rPr>
              <w:t>Proficiency in another UN working language is desirable.</w:t>
            </w:r>
          </w:p>
        </w:tc>
      </w:tr>
    </w:tbl>
    <w:p w14:paraId="6CC2C6A7" w14:textId="77777777" w:rsidR="0057700D" w:rsidRDefault="0057700D"/>
    <w:sectPr w:rsidR="0057700D" w:rsidSect="009B51F5">
      <w:headerReference w:type="default" r:id="rId8"/>
      <w:footerReference w:type="default" r:id="rId9"/>
      <w:pgSz w:w="12240" w:h="15840" w:code="1"/>
      <w:pgMar w:top="720" w:right="720" w:bottom="720" w:left="720" w:header="720" w:footer="46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0E2A9B" w14:textId="77777777" w:rsidR="00092614" w:rsidRDefault="00092614" w:rsidP="00B23657">
      <w:r>
        <w:separator/>
      </w:r>
    </w:p>
  </w:endnote>
  <w:endnote w:type="continuationSeparator" w:id="0">
    <w:p w14:paraId="0B261DFE" w14:textId="77777777" w:rsidR="00092614" w:rsidRDefault="00092614" w:rsidP="00B23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rPr>
        <w:sz w:val="18"/>
        <w:szCs w:val="22"/>
      </w:rPr>
      <w:id w:val="-923958002"/>
      <w:docPartObj>
        <w:docPartGallery w:val="Page Numbers (Bottom of Page)"/>
        <w:docPartUnique/>
      </w:docPartObj>
    </w:sdtPr>
    <w:sdtEndPr>
      <w:rPr>
        <w:noProof/>
      </w:rPr>
    </w:sdtEndPr>
    <w:sdtContent>
      <w:p w14:paraId="3B7C78D3" w14:textId="0DC1C6EC" w:rsidR="009B51F5" w:rsidRPr="009B51F5" w:rsidRDefault="003500D7">
        <w:pPr>
          <w:pStyle w:val="a5"/>
          <w:jc w:val="right"/>
          <w:rPr>
            <w:sz w:val="18"/>
            <w:szCs w:val="22"/>
          </w:rPr>
        </w:pPr>
        <w:r w:rsidRPr="009B51F5">
          <w:rPr>
            <w:sz w:val="18"/>
            <w:szCs w:val="22"/>
          </w:rPr>
          <w:fldChar w:fldCharType="begin"/>
        </w:r>
        <w:r w:rsidRPr="009B51F5">
          <w:rPr>
            <w:sz w:val="18"/>
            <w:szCs w:val="22"/>
          </w:rPr>
          <w:instrText xml:space="preserve"> PAGE   \* MERGEFORMAT </w:instrText>
        </w:r>
        <w:r w:rsidRPr="009B51F5">
          <w:rPr>
            <w:sz w:val="18"/>
            <w:szCs w:val="22"/>
          </w:rPr>
          <w:fldChar w:fldCharType="separate"/>
        </w:r>
        <w:r w:rsidR="007516F5">
          <w:rPr>
            <w:noProof/>
            <w:sz w:val="18"/>
            <w:szCs w:val="22"/>
          </w:rPr>
          <w:t>2</w:t>
        </w:r>
        <w:r w:rsidRPr="009B51F5">
          <w:rPr>
            <w:noProof/>
            <w:sz w:val="18"/>
            <w:szCs w:val="22"/>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4615AE" w14:textId="77777777" w:rsidR="00092614" w:rsidRDefault="00092614" w:rsidP="00B23657">
      <w:r>
        <w:separator/>
      </w:r>
    </w:p>
  </w:footnote>
  <w:footnote w:type="continuationSeparator" w:id="0">
    <w:p w14:paraId="594A9887" w14:textId="77777777" w:rsidR="00092614" w:rsidRDefault="00092614" w:rsidP="00B236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Ind w:w="108" w:type="dxa"/>
      <w:tblBorders>
        <w:top w:val="thinThickSmallGap" w:sz="24" w:space="0" w:color="auto"/>
        <w:left w:val="thinThickSmallGap" w:sz="24" w:space="0" w:color="auto"/>
        <w:bottom w:val="thickThinSmallGap" w:sz="24" w:space="0" w:color="auto"/>
        <w:right w:val="thickThinSmallGap" w:sz="24" w:space="0" w:color="auto"/>
      </w:tblBorders>
      <w:tblLayout w:type="fixed"/>
      <w:tblLook w:val="04A0" w:firstRow="1" w:lastRow="0" w:firstColumn="1" w:lastColumn="0" w:noHBand="0" w:noVBand="1"/>
    </w:tblPr>
    <w:tblGrid>
      <w:gridCol w:w="1560"/>
      <w:gridCol w:w="9240"/>
    </w:tblGrid>
    <w:tr w:rsidR="00037023" w14:paraId="009020B9" w14:textId="77777777" w:rsidTr="00827325">
      <w:trPr>
        <w:cantSplit/>
        <w:trHeight w:val="1073"/>
      </w:trPr>
      <w:tc>
        <w:tcPr>
          <w:tcW w:w="1560" w:type="dxa"/>
          <w:tcBorders>
            <w:top w:val="thinThickSmallGap" w:sz="24" w:space="0" w:color="auto"/>
            <w:left w:val="thinThickSmallGap" w:sz="24" w:space="0" w:color="auto"/>
            <w:bottom w:val="thickThinSmallGap" w:sz="24" w:space="0" w:color="auto"/>
            <w:right w:val="nil"/>
          </w:tcBorders>
          <w:shd w:val="clear" w:color="auto" w:fill="FFFFFF"/>
          <w:vAlign w:val="center"/>
          <w:hideMark/>
        </w:tcPr>
        <w:p w14:paraId="1A0E0112" w14:textId="77777777" w:rsidR="00037023" w:rsidRDefault="003500D7">
          <w:pPr>
            <w:jc w:val="center"/>
            <w:rPr>
              <w:b/>
              <w:sz w:val="22"/>
            </w:rPr>
          </w:pPr>
          <w:r>
            <w:object w:dxaOrig="2400" w:dyaOrig="1740" w14:anchorId="3B6ADF0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2.5pt;height:39pt" o:ole="" fillcolor="window">
                <v:imagedata r:id="rId1" o:title=""/>
              </v:shape>
              <o:OLEObject Type="Embed" ProgID="MSPhotoEd.3" ShapeID="_x0000_i1025" DrawAspect="Content" ObjectID="_1730894277" r:id="rId2"/>
            </w:object>
          </w:r>
        </w:p>
      </w:tc>
      <w:tc>
        <w:tcPr>
          <w:tcW w:w="9240" w:type="dxa"/>
          <w:tcBorders>
            <w:top w:val="thinThickSmallGap" w:sz="24" w:space="0" w:color="auto"/>
            <w:left w:val="nil"/>
            <w:bottom w:val="thickThinSmallGap" w:sz="24" w:space="0" w:color="auto"/>
            <w:right w:val="thickThinSmallGap" w:sz="24" w:space="0" w:color="auto"/>
          </w:tcBorders>
          <w:shd w:val="clear" w:color="auto" w:fill="FFFFFF"/>
        </w:tcPr>
        <w:p w14:paraId="264BBE4C" w14:textId="77777777" w:rsidR="00037023" w:rsidRDefault="00092614">
          <w:pPr>
            <w:rPr>
              <w:b/>
              <w:sz w:val="22"/>
            </w:rPr>
          </w:pPr>
        </w:p>
        <w:p w14:paraId="42D02A46" w14:textId="77777777" w:rsidR="00037023" w:rsidRDefault="003500D7">
          <w:pPr>
            <w:rPr>
              <w:b/>
              <w:sz w:val="22"/>
            </w:rPr>
          </w:pPr>
          <w:r>
            <w:rPr>
              <w:b/>
              <w:sz w:val="22"/>
            </w:rPr>
            <w:t>UNITED NATIONS DEVELOPMENT PROGRAMME</w:t>
          </w:r>
        </w:p>
        <w:p w14:paraId="46F28FE7" w14:textId="77777777" w:rsidR="00037023" w:rsidRDefault="003500D7">
          <w:pPr>
            <w:rPr>
              <w:b/>
              <w:sz w:val="22"/>
            </w:rPr>
          </w:pPr>
          <w:r>
            <w:rPr>
              <w:b/>
              <w:sz w:val="22"/>
            </w:rPr>
            <w:t>JOB DESCRIPTION</w:t>
          </w:r>
        </w:p>
        <w:p w14:paraId="62876DE7" w14:textId="77777777" w:rsidR="00037023" w:rsidRDefault="00092614"/>
      </w:tc>
    </w:tr>
  </w:tbl>
  <w:p w14:paraId="3443F89A" w14:textId="77777777" w:rsidR="00412C63" w:rsidRDefault="00092614">
    <w:pPr>
      <w:pStyle w:val="a4"/>
    </w:pPr>
  </w:p>
  <w:p w14:paraId="2EA509E8" w14:textId="77777777" w:rsidR="00412C63" w:rsidRDefault="00092614">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62506C"/>
    <w:multiLevelType w:val="hybridMultilevel"/>
    <w:tmpl w:val="78CA6DA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0E1579"/>
    <w:multiLevelType w:val="multilevel"/>
    <w:tmpl w:val="0FDE09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BC82CC1"/>
    <w:multiLevelType w:val="multilevel"/>
    <w:tmpl w:val="5BAE8954"/>
    <w:lvl w:ilvl="0">
      <w:start w:val="1"/>
      <w:numFmt w:val="decimal"/>
      <w:lvlText w:val="%1."/>
      <w:lvlJc w:val="left"/>
      <w:pPr>
        <w:tabs>
          <w:tab w:val="num" w:pos="720"/>
        </w:tabs>
        <w:ind w:left="720" w:hanging="360"/>
      </w:pPr>
    </w:lvl>
    <w:lvl w:ilvl="1">
      <w:start w:val="2"/>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81735BA"/>
    <w:multiLevelType w:val="multilevel"/>
    <w:tmpl w:val="9A6831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CC56641"/>
    <w:multiLevelType w:val="hybridMultilevel"/>
    <w:tmpl w:val="15329D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4"/>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00"/>
  <w:displayHorizontalDrawingGridEvery w:val="0"/>
  <w:displayVerticalDrawingGridEvery w:val="2"/>
  <w:noPunctuationKerning/>
  <w:characterSpacingControl w:val="doNotCompres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57"/>
    <w:rsid w:val="00092614"/>
    <w:rsid w:val="001B1045"/>
    <w:rsid w:val="003311A4"/>
    <w:rsid w:val="003500D7"/>
    <w:rsid w:val="00444EE2"/>
    <w:rsid w:val="00460684"/>
    <w:rsid w:val="0057700D"/>
    <w:rsid w:val="007400A5"/>
    <w:rsid w:val="007516F5"/>
    <w:rsid w:val="00943A55"/>
    <w:rsid w:val="009506F8"/>
    <w:rsid w:val="00B23657"/>
    <w:rsid w:val="00C422C9"/>
    <w:rsid w:val="00D53FD6"/>
    <w:rsid w:val="00F95329"/>
    <w:rsid w:val="00FC206D"/>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EB83479"/>
  <w15:chartTrackingRefBased/>
  <w15:docId w15:val="{000C5F19-DE0C-4BCE-9666-8ACB4C5BF1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23657"/>
    <w:pPr>
      <w:spacing w:after="0" w:line="240" w:lineRule="auto"/>
      <w:jc w:val="left"/>
    </w:pPr>
    <w:rPr>
      <w:rFonts w:ascii="Arial" w:hAnsi="Arial" w:cs="Times New Roman"/>
      <w:kern w:val="0"/>
      <w:szCs w:val="24"/>
      <w:lang w:eastAsia="en-US"/>
    </w:rPr>
  </w:style>
  <w:style w:type="paragraph" w:styleId="1">
    <w:name w:val="heading 1"/>
    <w:basedOn w:val="a"/>
    <w:next w:val="a"/>
    <w:link w:val="1Char"/>
    <w:qFormat/>
    <w:rsid w:val="00B23657"/>
    <w:pPr>
      <w:keepNext/>
      <w:outlineLvl w:val="0"/>
    </w:pPr>
    <w:rPr>
      <w:b/>
      <w:bCs/>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제목 1 Char"/>
    <w:basedOn w:val="a0"/>
    <w:link w:val="1"/>
    <w:rsid w:val="00B23657"/>
    <w:rPr>
      <w:rFonts w:ascii="Arial" w:hAnsi="Arial" w:cs="Times New Roman"/>
      <w:b/>
      <w:bCs/>
      <w:kern w:val="0"/>
      <w:sz w:val="24"/>
      <w:szCs w:val="24"/>
      <w:lang w:eastAsia="en-US"/>
    </w:rPr>
  </w:style>
  <w:style w:type="paragraph" w:styleId="a3">
    <w:name w:val="List Paragraph"/>
    <w:aliases w:val="List Paragraph (numbered (a)),List Paragraph1,WB Para"/>
    <w:basedOn w:val="a"/>
    <w:link w:val="Char"/>
    <w:uiPriority w:val="34"/>
    <w:qFormat/>
    <w:rsid w:val="00B23657"/>
    <w:pPr>
      <w:ind w:left="720"/>
    </w:pPr>
  </w:style>
  <w:style w:type="paragraph" w:styleId="a4">
    <w:name w:val="header"/>
    <w:basedOn w:val="a"/>
    <w:link w:val="Char0"/>
    <w:uiPriority w:val="99"/>
    <w:rsid w:val="00B23657"/>
    <w:pPr>
      <w:tabs>
        <w:tab w:val="center" w:pos="4680"/>
        <w:tab w:val="right" w:pos="9360"/>
      </w:tabs>
    </w:pPr>
  </w:style>
  <w:style w:type="character" w:customStyle="1" w:styleId="Char0">
    <w:name w:val="머리글 Char"/>
    <w:basedOn w:val="a0"/>
    <w:link w:val="a4"/>
    <w:uiPriority w:val="99"/>
    <w:rsid w:val="00B23657"/>
    <w:rPr>
      <w:rFonts w:ascii="Arial" w:hAnsi="Arial" w:cs="Times New Roman"/>
      <w:kern w:val="0"/>
      <w:szCs w:val="24"/>
      <w:lang w:eastAsia="en-US"/>
    </w:rPr>
  </w:style>
  <w:style w:type="paragraph" w:styleId="a5">
    <w:name w:val="footer"/>
    <w:basedOn w:val="a"/>
    <w:link w:val="Char1"/>
    <w:uiPriority w:val="99"/>
    <w:rsid w:val="00B23657"/>
    <w:pPr>
      <w:tabs>
        <w:tab w:val="center" w:pos="4680"/>
        <w:tab w:val="right" w:pos="9360"/>
      </w:tabs>
    </w:pPr>
  </w:style>
  <w:style w:type="character" w:customStyle="1" w:styleId="Char1">
    <w:name w:val="바닥글 Char"/>
    <w:basedOn w:val="a0"/>
    <w:link w:val="a5"/>
    <w:uiPriority w:val="99"/>
    <w:rsid w:val="00B23657"/>
    <w:rPr>
      <w:rFonts w:ascii="Arial" w:hAnsi="Arial" w:cs="Times New Roman"/>
      <w:kern w:val="0"/>
      <w:szCs w:val="24"/>
      <w:lang w:eastAsia="en-US"/>
    </w:rPr>
  </w:style>
  <w:style w:type="character" w:styleId="a6">
    <w:name w:val="Placeholder Text"/>
    <w:basedOn w:val="a0"/>
    <w:uiPriority w:val="99"/>
    <w:semiHidden/>
    <w:rsid w:val="00B23657"/>
    <w:rPr>
      <w:color w:val="808080"/>
    </w:rPr>
  </w:style>
  <w:style w:type="paragraph" w:styleId="a7">
    <w:name w:val="No Spacing"/>
    <w:uiPriority w:val="1"/>
    <w:qFormat/>
    <w:rsid w:val="00B23657"/>
    <w:pPr>
      <w:spacing w:after="0" w:line="240" w:lineRule="auto"/>
      <w:jc w:val="left"/>
    </w:pPr>
    <w:rPr>
      <w:rFonts w:ascii="Arial" w:hAnsi="Arial" w:cs="Times New Roman"/>
      <w:kern w:val="0"/>
      <w:szCs w:val="24"/>
      <w:lang w:eastAsia="en-US"/>
    </w:rPr>
  </w:style>
  <w:style w:type="character" w:customStyle="1" w:styleId="Char">
    <w:name w:val="목록 단락 Char"/>
    <w:aliases w:val="List Paragraph (numbered (a)) Char,List Paragraph1 Char,WB Para Char"/>
    <w:link w:val="a3"/>
    <w:uiPriority w:val="34"/>
    <w:locked/>
    <w:rsid w:val="00B23657"/>
    <w:rPr>
      <w:rFonts w:ascii="Arial" w:hAnsi="Arial" w:cs="Times New Roman"/>
      <w:kern w:val="0"/>
      <w:szCs w:val="24"/>
      <w:lang w:eastAsia="en-US"/>
    </w:rPr>
  </w:style>
  <w:style w:type="character" w:customStyle="1" w:styleId="normaltextrun">
    <w:name w:val="normaltextrun"/>
    <w:basedOn w:val="a0"/>
    <w:rsid w:val="00B23657"/>
  </w:style>
  <w:style w:type="character" w:styleId="a8">
    <w:name w:val="annotation reference"/>
    <w:basedOn w:val="a0"/>
    <w:uiPriority w:val="99"/>
    <w:semiHidden/>
    <w:unhideWhenUsed/>
    <w:rsid w:val="00F95329"/>
    <w:rPr>
      <w:sz w:val="18"/>
      <w:szCs w:val="18"/>
    </w:rPr>
  </w:style>
  <w:style w:type="paragraph" w:styleId="a9">
    <w:name w:val="annotation text"/>
    <w:basedOn w:val="a"/>
    <w:link w:val="Char2"/>
    <w:uiPriority w:val="99"/>
    <w:semiHidden/>
    <w:unhideWhenUsed/>
    <w:rsid w:val="00F95329"/>
  </w:style>
  <w:style w:type="character" w:customStyle="1" w:styleId="Char2">
    <w:name w:val="메모 텍스트 Char"/>
    <w:basedOn w:val="a0"/>
    <w:link w:val="a9"/>
    <w:uiPriority w:val="99"/>
    <w:semiHidden/>
    <w:rsid w:val="00F95329"/>
    <w:rPr>
      <w:rFonts w:ascii="Arial" w:hAnsi="Arial" w:cs="Times New Roman"/>
      <w:kern w:val="0"/>
      <w:szCs w:val="24"/>
      <w:lang w:eastAsia="en-US"/>
    </w:rPr>
  </w:style>
  <w:style w:type="paragraph" w:styleId="aa">
    <w:name w:val="annotation subject"/>
    <w:basedOn w:val="a9"/>
    <w:next w:val="a9"/>
    <w:link w:val="Char3"/>
    <w:uiPriority w:val="99"/>
    <w:semiHidden/>
    <w:unhideWhenUsed/>
    <w:rsid w:val="00F95329"/>
    <w:rPr>
      <w:b/>
      <w:bCs/>
    </w:rPr>
  </w:style>
  <w:style w:type="character" w:customStyle="1" w:styleId="Char3">
    <w:name w:val="메모 주제 Char"/>
    <w:basedOn w:val="Char2"/>
    <w:link w:val="aa"/>
    <w:uiPriority w:val="99"/>
    <w:semiHidden/>
    <w:rsid w:val="00F95329"/>
    <w:rPr>
      <w:rFonts w:ascii="Arial" w:hAnsi="Arial" w:cs="Times New Roman"/>
      <w:b/>
      <w:bCs/>
      <w:kern w:val="0"/>
      <w:szCs w:val="24"/>
      <w:lang w:eastAsia="en-US"/>
    </w:rPr>
  </w:style>
  <w:style w:type="paragraph" w:styleId="ab">
    <w:name w:val="Balloon Text"/>
    <w:basedOn w:val="a"/>
    <w:link w:val="Char4"/>
    <w:uiPriority w:val="99"/>
    <w:semiHidden/>
    <w:unhideWhenUsed/>
    <w:rsid w:val="00F95329"/>
    <w:rPr>
      <w:rFonts w:asciiTheme="majorHAnsi" w:eastAsiaTheme="majorEastAsia" w:hAnsiTheme="majorHAnsi" w:cstheme="majorBidi"/>
      <w:sz w:val="18"/>
      <w:szCs w:val="18"/>
    </w:rPr>
  </w:style>
  <w:style w:type="character" w:customStyle="1" w:styleId="Char4">
    <w:name w:val="풍선 도움말 텍스트 Char"/>
    <w:basedOn w:val="a0"/>
    <w:link w:val="ab"/>
    <w:uiPriority w:val="99"/>
    <w:semiHidden/>
    <w:rsid w:val="00F95329"/>
    <w:rPr>
      <w:rFonts w:asciiTheme="majorHAnsi" w:eastAsiaTheme="majorEastAsia" w:hAnsiTheme="majorHAnsi" w:cstheme="majorBidi"/>
      <w:kern w:val="0"/>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2280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5AF371759AEA407C8604EB3B4AF7F2FC"/>
        <w:category>
          <w:name w:val="일반"/>
          <w:gallery w:val="placeholder"/>
        </w:category>
        <w:types>
          <w:type w:val="bbPlcHdr"/>
        </w:types>
        <w:behaviors>
          <w:behavior w:val="content"/>
        </w:behaviors>
        <w:guid w:val="{66C1272E-2051-4154-96B8-16D0596C3669}"/>
      </w:docPartPr>
      <w:docPartBody>
        <w:p w:rsidR="00255AA2" w:rsidRDefault="00F67F1B" w:rsidP="00F67F1B">
          <w:pPr>
            <w:pStyle w:val="5AF371759AEA407C8604EB3B4AF7F2FC"/>
          </w:pPr>
          <w:r w:rsidRPr="004938D4">
            <w:rPr>
              <w:rStyle w:val="a3"/>
            </w:rPr>
            <w:t>Choose an item</w:t>
          </w:r>
        </w:p>
      </w:docPartBody>
    </w:docPart>
    <w:docPart>
      <w:docPartPr>
        <w:name w:val="6EFDD79EFE314B75A8D38AF7321066A8"/>
        <w:category>
          <w:name w:val="일반"/>
          <w:gallery w:val="placeholder"/>
        </w:category>
        <w:types>
          <w:type w:val="bbPlcHdr"/>
        </w:types>
        <w:behaviors>
          <w:behavior w:val="content"/>
        </w:behaviors>
        <w:guid w:val="{86116704-A6BD-47C0-A76C-F828A7909F81}"/>
      </w:docPartPr>
      <w:docPartBody>
        <w:p w:rsidR="00255AA2" w:rsidRDefault="00F67F1B" w:rsidP="00F67F1B">
          <w:pPr>
            <w:pStyle w:val="6EFDD79EFE314B75A8D38AF7321066A8"/>
          </w:pPr>
          <w:r w:rsidRPr="004938D4">
            <w:rPr>
              <w:rStyle w:val="a3"/>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맑은 고딕">
    <w:panose1 w:val="020B0503020000020004"/>
    <w:charset w:val="81"/>
    <w:family w:val="modern"/>
    <w:pitch w:val="variable"/>
    <w:sig w:usb0="9000002F" w:usb1="29D77CFB" w:usb2="00000012" w:usb3="00000000" w:csb0="0008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00"/>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F1B"/>
    <w:rsid w:val="00255AA2"/>
    <w:rsid w:val="003A6D3C"/>
    <w:rsid w:val="00580DDC"/>
    <w:rsid w:val="00B1074B"/>
    <w:rsid w:val="00D4745C"/>
    <w:rsid w:val="00E61DA6"/>
    <w:rsid w:val="00F67F1B"/>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laceholder Text"/>
    <w:basedOn w:val="a0"/>
    <w:uiPriority w:val="99"/>
    <w:semiHidden/>
    <w:rsid w:val="00F67F1B"/>
    <w:rPr>
      <w:color w:val="808080"/>
    </w:rPr>
  </w:style>
  <w:style w:type="paragraph" w:customStyle="1" w:styleId="5AF371759AEA407C8604EB3B4AF7F2FC">
    <w:name w:val="5AF371759AEA407C8604EB3B4AF7F2FC"/>
    <w:rsid w:val="00F67F1B"/>
    <w:pPr>
      <w:widowControl w:val="0"/>
      <w:wordWrap w:val="0"/>
      <w:autoSpaceDE w:val="0"/>
      <w:autoSpaceDN w:val="0"/>
    </w:pPr>
  </w:style>
  <w:style w:type="paragraph" w:customStyle="1" w:styleId="6EFDD79EFE314B75A8D38AF7321066A8">
    <w:name w:val="6EFDD79EFE314B75A8D38AF7321066A8"/>
    <w:rsid w:val="00F67F1B"/>
    <w:pPr>
      <w:widowControl w:val="0"/>
      <w:wordWrap w:val="0"/>
      <w:autoSpaceDE w:val="0"/>
      <w:autoSpaceDN w:val="0"/>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65B313-011C-419A-8108-FC2D273394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1697</Words>
  <Characters>9675</Characters>
  <Application>Microsoft Office Word</Application>
  <DocSecurity>0</DocSecurity>
  <Lines>80</Lines>
  <Paragraphs>22</Paragraphs>
  <ScaleCrop>false</ScaleCrop>
  <HeadingPairs>
    <vt:vector size="2" baseType="variant">
      <vt:variant>
        <vt:lpstr>제목</vt:lpstr>
      </vt:variant>
      <vt:variant>
        <vt:i4>1</vt:i4>
      </vt:variant>
    </vt:vector>
  </HeadingPairs>
  <TitlesOfParts>
    <vt:vector size="1" baseType="lpstr">
      <vt:lpstr/>
    </vt:vector>
  </TitlesOfParts>
  <Company/>
  <LinksUpToDate>false</LinksUpToDate>
  <CharactersWithSpaces>11350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Korea</dc:creator>
  <cp:keywords/>
  <dc:description/>
  <cp:lastModifiedBy>DONGKYU KIM</cp:lastModifiedBy>
  <cp:revision>2</cp:revision>
  <dcterms:created xsi:type="dcterms:W3CDTF">2022-11-25T06:12:00Z</dcterms:created>
  <dcterms:modified xsi:type="dcterms:W3CDTF">2022-11-25T06:12:00Z</dcterms:modified>
</cp:coreProperties>
</file>